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before="0" w:beforeAutospacing="0" w:after="0" w:afterAutospacing="0" w:line="360" w:lineRule="auto"/>
        <w:jc w:val="center"/>
        <w:rPr>
          <w:b/>
          <w:bCs/>
          <w:color w:val="auto"/>
          <w:spacing w:val="10"/>
          <w:sz w:val="44"/>
          <w:szCs w:val="44"/>
        </w:rPr>
      </w:pPr>
      <w:r>
        <w:rPr>
          <w:rFonts w:hint="eastAsia"/>
          <w:b/>
          <w:bCs/>
          <w:color w:val="auto"/>
          <w:spacing w:val="10"/>
          <w:sz w:val="44"/>
          <w:szCs w:val="44"/>
        </w:rPr>
        <w:t>中国地质科学院岩溶地质研究所</w:t>
      </w:r>
    </w:p>
    <w:p>
      <w:pPr>
        <w:pStyle w:val="16"/>
        <w:spacing w:before="0" w:beforeAutospacing="0" w:after="0" w:afterAutospacing="0" w:line="360" w:lineRule="auto"/>
        <w:jc w:val="center"/>
        <w:rPr>
          <w:b/>
          <w:bCs/>
          <w:color w:val="auto"/>
          <w:spacing w:val="-8"/>
          <w:sz w:val="44"/>
          <w:szCs w:val="44"/>
          <w:lang w:val="zh-CN"/>
        </w:rPr>
      </w:pPr>
      <w:r>
        <w:rPr>
          <w:rFonts w:hint="eastAsia"/>
          <w:b/>
          <w:bCs/>
          <w:color w:val="auto"/>
          <w:spacing w:val="10"/>
          <w:sz w:val="44"/>
          <w:szCs w:val="44"/>
        </w:rPr>
        <w:t>办公用品、实验用品供应商入围采购</w:t>
      </w:r>
    </w:p>
    <w:p>
      <w:pPr>
        <w:spacing w:line="360" w:lineRule="auto"/>
        <w:jc w:val="both"/>
        <w:rPr>
          <w:rFonts w:ascii="Arial" w:hAnsi="Arial" w:cs="Arial"/>
          <w:b/>
          <w:color w:val="auto"/>
          <w:kern w:val="2"/>
          <w:sz w:val="32"/>
          <w:szCs w:val="24"/>
        </w:rPr>
      </w:pPr>
    </w:p>
    <w:p>
      <w:pPr>
        <w:spacing w:line="360" w:lineRule="auto"/>
        <w:jc w:val="center"/>
        <w:rPr>
          <w:rFonts w:ascii="Arial" w:hAnsi="Arial" w:cs="Arial"/>
          <w:b/>
          <w:color w:val="auto"/>
          <w:kern w:val="2"/>
          <w:sz w:val="32"/>
          <w:szCs w:val="24"/>
        </w:rPr>
      </w:pPr>
    </w:p>
    <w:p>
      <w:pPr>
        <w:spacing w:line="360" w:lineRule="auto"/>
        <w:jc w:val="center"/>
        <w:rPr>
          <w:rFonts w:ascii="Arial" w:hAnsi="Arial" w:cs="Arial"/>
          <w:b/>
          <w:color w:val="auto"/>
          <w:kern w:val="2"/>
          <w:sz w:val="32"/>
          <w:szCs w:val="24"/>
        </w:rPr>
      </w:pPr>
    </w:p>
    <w:p>
      <w:pPr>
        <w:spacing w:line="360" w:lineRule="auto"/>
        <w:jc w:val="center"/>
        <w:rPr>
          <w:rFonts w:ascii="Arial" w:hAnsi="Arial" w:eastAsia="黑体" w:cs="Arial"/>
          <w:b/>
          <w:color w:val="auto"/>
          <w:kern w:val="2"/>
          <w:sz w:val="144"/>
          <w:szCs w:val="144"/>
        </w:rPr>
      </w:pPr>
      <w:r>
        <w:rPr>
          <w:rFonts w:ascii="Arial" w:hAnsi="黑体" w:eastAsia="黑体" w:cs="Arial"/>
          <w:b/>
          <w:color w:val="auto"/>
          <w:kern w:val="2"/>
          <w:sz w:val="144"/>
          <w:szCs w:val="144"/>
        </w:rPr>
        <w:t>招</w:t>
      </w:r>
      <w:r>
        <w:rPr>
          <w:rFonts w:ascii="Arial" w:hAnsi="Arial" w:eastAsia="黑体" w:cs="Arial"/>
          <w:b/>
          <w:color w:val="auto"/>
          <w:kern w:val="2"/>
          <w:sz w:val="144"/>
          <w:szCs w:val="144"/>
        </w:rPr>
        <w:t xml:space="preserve"> </w:t>
      </w:r>
      <w:r>
        <w:rPr>
          <w:rFonts w:ascii="Arial" w:hAnsi="黑体" w:eastAsia="黑体" w:cs="Arial"/>
          <w:b/>
          <w:color w:val="auto"/>
          <w:kern w:val="2"/>
          <w:sz w:val="144"/>
          <w:szCs w:val="144"/>
        </w:rPr>
        <w:t>标</w:t>
      </w:r>
      <w:r>
        <w:rPr>
          <w:rFonts w:ascii="Arial" w:hAnsi="Arial" w:eastAsia="黑体" w:cs="Arial"/>
          <w:b/>
          <w:color w:val="auto"/>
          <w:kern w:val="2"/>
          <w:sz w:val="144"/>
          <w:szCs w:val="144"/>
        </w:rPr>
        <w:t xml:space="preserve"> </w:t>
      </w:r>
      <w:r>
        <w:rPr>
          <w:rFonts w:ascii="Arial" w:hAnsi="黑体" w:eastAsia="黑体" w:cs="Arial"/>
          <w:b/>
          <w:color w:val="auto"/>
          <w:kern w:val="2"/>
          <w:sz w:val="144"/>
          <w:szCs w:val="144"/>
        </w:rPr>
        <w:t>文</w:t>
      </w:r>
      <w:r>
        <w:rPr>
          <w:rFonts w:ascii="Arial" w:hAnsi="Arial" w:eastAsia="黑体" w:cs="Arial"/>
          <w:b/>
          <w:color w:val="auto"/>
          <w:kern w:val="2"/>
          <w:sz w:val="144"/>
          <w:szCs w:val="144"/>
        </w:rPr>
        <w:t xml:space="preserve"> </w:t>
      </w:r>
      <w:r>
        <w:rPr>
          <w:rFonts w:ascii="Arial" w:hAnsi="黑体" w:eastAsia="黑体" w:cs="Arial"/>
          <w:b/>
          <w:color w:val="auto"/>
          <w:kern w:val="2"/>
          <w:sz w:val="144"/>
          <w:szCs w:val="144"/>
        </w:rPr>
        <w:t>件</w:t>
      </w:r>
    </w:p>
    <w:p>
      <w:pPr>
        <w:spacing w:line="360" w:lineRule="auto"/>
        <w:jc w:val="center"/>
        <w:rPr>
          <w:rFonts w:ascii="Arial" w:hAnsi="Arial" w:cs="Arial"/>
          <w:b/>
          <w:color w:val="auto"/>
          <w:kern w:val="2"/>
          <w:sz w:val="32"/>
          <w:szCs w:val="24"/>
        </w:rPr>
      </w:pPr>
      <w:r>
        <w:rPr>
          <w:rFonts w:hint="eastAsia" w:ascii="Arial" w:hAnsi="宋体" w:cs="Arial"/>
          <w:b/>
          <w:color w:val="auto"/>
          <w:kern w:val="2"/>
          <w:sz w:val="32"/>
          <w:szCs w:val="24"/>
        </w:rPr>
        <w:t>项目</w:t>
      </w:r>
      <w:r>
        <w:rPr>
          <w:rFonts w:ascii="Arial" w:hAnsi="宋体" w:cs="Arial"/>
          <w:b/>
          <w:color w:val="auto"/>
          <w:kern w:val="2"/>
          <w:sz w:val="32"/>
          <w:szCs w:val="24"/>
        </w:rPr>
        <w:t>编号：</w:t>
      </w:r>
      <w:r>
        <w:rPr>
          <w:rFonts w:ascii="宋体" w:hAnsi="宋体" w:cs="宋体"/>
          <w:b/>
          <w:bCs/>
          <w:color w:val="auto"/>
          <w:sz w:val="32"/>
          <w:szCs w:val="32"/>
        </w:rPr>
        <w:t>GXXMGL-ZB-（GL)2018409</w:t>
      </w:r>
    </w:p>
    <w:p>
      <w:pPr>
        <w:spacing w:line="360" w:lineRule="auto"/>
        <w:jc w:val="center"/>
        <w:rPr>
          <w:rFonts w:ascii="Arial" w:hAnsi="Arial" w:cs="Arial"/>
          <w:b/>
          <w:color w:val="auto"/>
          <w:kern w:val="2"/>
          <w:sz w:val="32"/>
          <w:szCs w:val="24"/>
        </w:rPr>
      </w:pPr>
    </w:p>
    <w:p>
      <w:pPr>
        <w:spacing w:line="360" w:lineRule="auto"/>
        <w:jc w:val="center"/>
        <w:rPr>
          <w:rFonts w:ascii="Arial" w:hAnsi="Arial" w:cs="Arial"/>
          <w:b/>
          <w:color w:val="auto"/>
          <w:kern w:val="2"/>
          <w:sz w:val="32"/>
          <w:szCs w:val="24"/>
        </w:rPr>
      </w:pPr>
    </w:p>
    <w:p>
      <w:pPr>
        <w:spacing w:line="360" w:lineRule="auto"/>
        <w:jc w:val="center"/>
        <w:rPr>
          <w:rFonts w:ascii="Arial" w:hAnsi="Arial" w:cs="Arial"/>
          <w:b/>
          <w:color w:val="auto"/>
          <w:kern w:val="2"/>
          <w:sz w:val="32"/>
          <w:szCs w:val="24"/>
        </w:rPr>
      </w:pPr>
    </w:p>
    <w:p>
      <w:pPr>
        <w:spacing w:line="360" w:lineRule="auto"/>
        <w:jc w:val="center"/>
        <w:rPr>
          <w:rFonts w:ascii="Arial" w:hAnsi="Arial" w:cs="Arial"/>
          <w:b/>
          <w:color w:val="auto"/>
          <w:kern w:val="2"/>
          <w:sz w:val="32"/>
          <w:szCs w:val="24"/>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招标人：中国地质科学院岩溶地质研究所</w:t>
      </w:r>
    </w:p>
    <w:p>
      <w:pPr>
        <w:spacing w:line="360" w:lineRule="auto"/>
        <w:jc w:val="center"/>
        <w:rPr>
          <w:rFonts w:ascii="宋体" w:hAnsi="宋体" w:cs="宋体"/>
          <w:b/>
          <w:color w:val="auto"/>
          <w:sz w:val="32"/>
          <w:szCs w:val="32"/>
        </w:rPr>
      </w:pPr>
    </w:p>
    <w:p>
      <w:pPr>
        <w:spacing w:line="360" w:lineRule="auto"/>
        <w:jc w:val="center"/>
        <w:rPr>
          <w:rFonts w:asciiTheme="majorEastAsia" w:hAnsiTheme="majorEastAsia" w:eastAsiaTheme="majorEastAsia" w:cstheme="majorEastAsia"/>
          <w:b/>
          <w:color w:val="auto"/>
          <w:spacing w:val="-20"/>
          <w:kern w:val="2"/>
          <w:sz w:val="32"/>
          <w:szCs w:val="24"/>
        </w:rPr>
      </w:pPr>
      <w:r>
        <w:rPr>
          <w:rFonts w:hint="eastAsia" w:ascii="宋体" w:hAnsi="宋体" w:cs="宋体"/>
          <w:b/>
          <w:color w:val="auto"/>
          <w:sz w:val="32"/>
          <w:szCs w:val="32"/>
        </w:rPr>
        <w:t>招标代理机构：广西建设工程项目管理中心有限责任公</w:t>
      </w:r>
      <w:r>
        <w:rPr>
          <w:rFonts w:hint="eastAsia" w:asciiTheme="majorEastAsia" w:hAnsiTheme="majorEastAsia" w:eastAsiaTheme="majorEastAsia" w:cstheme="majorEastAsia"/>
          <w:b/>
          <w:color w:val="auto"/>
          <w:spacing w:val="-20"/>
          <w:kern w:val="2"/>
          <w:sz w:val="32"/>
          <w:szCs w:val="24"/>
        </w:rPr>
        <w:t>司</w:t>
      </w:r>
    </w:p>
    <w:p>
      <w:pPr>
        <w:spacing w:line="360" w:lineRule="auto"/>
        <w:ind w:firstLine="692" w:firstLineChars="246"/>
        <w:jc w:val="center"/>
        <w:rPr>
          <w:rFonts w:ascii="Arial" w:hAnsi="宋体" w:cs="Arial"/>
          <w:b/>
          <w:color w:val="auto"/>
          <w:spacing w:val="-20"/>
          <w:kern w:val="2"/>
          <w:sz w:val="32"/>
          <w:szCs w:val="24"/>
        </w:rPr>
      </w:pPr>
    </w:p>
    <w:p>
      <w:pPr>
        <w:spacing w:line="360" w:lineRule="auto"/>
        <w:ind w:firstLine="692" w:firstLineChars="246"/>
        <w:jc w:val="center"/>
        <w:rPr>
          <w:rFonts w:ascii="Arial" w:hAnsi="宋体" w:cs="Arial"/>
          <w:b/>
          <w:color w:val="auto"/>
          <w:spacing w:val="-20"/>
          <w:kern w:val="2"/>
          <w:sz w:val="32"/>
          <w:szCs w:val="24"/>
        </w:rPr>
      </w:pPr>
    </w:p>
    <w:p>
      <w:pPr>
        <w:jc w:val="center"/>
        <w:rPr>
          <w:color w:val="auto"/>
        </w:rPr>
        <w:sectPr>
          <w:headerReference r:id="rId3" w:type="default"/>
          <w:headerReference r:id="rId4" w:type="even"/>
          <w:footerReference r:id="rId5" w:type="even"/>
          <w:pgSz w:w="11900" w:h="16840"/>
          <w:pgMar w:top="1361" w:right="1474" w:bottom="1361" w:left="1474" w:header="720" w:footer="234" w:gutter="0"/>
          <w:cols w:space="720" w:num="1"/>
          <w:titlePg/>
        </w:sectPr>
      </w:pPr>
      <w:r>
        <w:rPr>
          <w:rFonts w:hint="eastAsia" w:ascii="Arial" w:hAnsi="宋体" w:cs="Arial"/>
          <w:b/>
          <w:color w:val="auto"/>
          <w:spacing w:val="-20"/>
          <w:kern w:val="2"/>
          <w:sz w:val="32"/>
          <w:szCs w:val="24"/>
        </w:rPr>
        <w:t>2018年</w:t>
      </w:r>
      <w:r>
        <w:rPr>
          <w:rFonts w:hint="eastAsia" w:ascii="Arial" w:hAnsi="宋体" w:cs="Arial"/>
          <w:b/>
          <w:color w:val="auto"/>
          <w:spacing w:val="-20"/>
          <w:kern w:val="2"/>
          <w:sz w:val="32"/>
          <w:szCs w:val="24"/>
          <w:lang w:val="en-US" w:eastAsia="zh-CN"/>
        </w:rPr>
        <w:t>10</w:t>
      </w:r>
      <w:r>
        <w:rPr>
          <w:rFonts w:hint="eastAsia" w:ascii="Arial" w:hAnsi="宋体" w:cs="Arial"/>
          <w:b/>
          <w:color w:val="auto"/>
          <w:spacing w:val="-20"/>
          <w:kern w:val="2"/>
          <w:sz w:val="32"/>
          <w:szCs w:val="24"/>
        </w:rPr>
        <w:t>月</w:t>
      </w:r>
      <w:r>
        <w:rPr>
          <w:rFonts w:hint="eastAsia" w:ascii="Arial" w:hAnsi="宋体" w:cs="Arial"/>
          <w:b/>
          <w:color w:val="auto"/>
          <w:spacing w:val="-20"/>
          <w:kern w:val="2"/>
          <w:sz w:val="32"/>
          <w:szCs w:val="24"/>
          <w:lang w:val="en-US" w:eastAsia="zh-CN"/>
        </w:rPr>
        <w:t>18</w:t>
      </w:r>
      <w:r>
        <w:rPr>
          <w:rFonts w:hint="eastAsia" w:ascii="Arial" w:hAnsi="宋体" w:cs="Arial"/>
          <w:b/>
          <w:color w:val="auto"/>
          <w:spacing w:val="-20"/>
          <w:kern w:val="2"/>
          <w:sz w:val="32"/>
          <w:szCs w:val="24"/>
        </w:rPr>
        <w:t xml:space="preserve">日 </w:t>
      </w:r>
    </w:p>
    <w:p>
      <w:pPr>
        <w:pStyle w:val="15"/>
        <w:tabs>
          <w:tab w:val="right" w:leader="dot" w:pos="8952"/>
        </w:tabs>
        <w:rPr>
          <w:rFonts w:ascii="宋体" w:hAnsi="宋体" w:cs="宋体"/>
          <w:b/>
          <w:bCs/>
          <w:color w:val="auto"/>
          <w:spacing w:val="10"/>
          <w:sz w:val="48"/>
          <w:szCs w:val="48"/>
        </w:rPr>
      </w:pPr>
    </w:p>
    <w:p>
      <w:pPr>
        <w:pStyle w:val="15"/>
        <w:tabs>
          <w:tab w:val="right" w:leader="dot" w:pos="8952"/>
        </w:tabs>
        <w:rPr>
          <w:rFonts w:ascii="宋体" w:hAnsi="宋体" w:cs="宋体"/>
          <w:b/>
          <w:bCs/>
          <w:color w:val="auto"/>
          <w:spacing w:val="10"/>
          <w:sz w:val="36"/>
          <w:szCs w:val="36"/>
        </w:rPr>
      </w:pPr>
      <w:r>
        <w:rPr>
          <w:rFonts w:hint="eastAsia" w:ascii="宋体" w:hAnsi="宋体" w:cs="宋体"/>
          <w:b/>
          <w:bCs/>
          <w:color w:val="auto"/>
          <w:spacing w:val="10"/>
          <w:sz w:val="48"/>
          <w:szCs w:val="48"/>
        </w:rPr>
        <w:fldChar w:fldCharType="begin"/>
      </w:r>
      <w:r>
        <w:rPr>
          <w:rFonts w:hint="eastAsia" w:ascii="宋体" w:hAnsi="宋体" w:cs="宋体"/>
          <w:b/>
          <w:bCs/>
          <w:color w:val="auto"/>
          <w:spacing w:val="10"/>
          <w:sz w:val="48"/>
          <w:szCs w:val="48"/>
        </w:rPr>
        <w:instrText xml:space="preserve">TOC \o "1-3" \h \z \u </w:instrText>
      </w:r>
      <w:r>
        <w:rPr>
          <w:rFonts w:hint="eastAsia" w:ascii="宋体" w:hAnsi="宋体" w:cs="宋体"/>
          <w:b/>
          <w:bCs/>
          <w:color w:val="auto"/>
          <w:spacing w:val="10"/>
          <w:sz w:val="48"/>
          <w:szCs w:val="48"/>
        </w:rPr>
        <w:fldChar w:fldCharType="separate"/>
      </w:r>
    </w:p>
    <w:sdt>
      <w:sdtPr>
        <w:rPr>
          <w:rFonts w:ascii="宋体" w:hAnsi="宋体"/>
          <w:b/>
          <w:bCs/>
          <w:color w:val="auto"/>
          <w:sz w:val="36"/>
          <w:szCs w:val="36"/>
        </w:rPr>
        <w:id w:val="2052877779"/>
        <w:docPartObj>
          <w:docPartGallery w:val="Table of Contents"/>
          <w:docPartUnique/>
        </w:docPartObj>
      </w:sdtPr>
      <w:sdtEndPr>
        <w:rPr>
          <w:rFonts w:ascii="宋体" w:hAnsi="宋体"/>
          <w:b/>
          <w:bCs/>
          <w:color w:val="auto"/>
          <w:sz w:val="36"/>
          <w:szCs w:val="36"/>
        </w:rPr>
      </w:sdtEndPr>
      <w:sdtContent>
        <w:p>
          <w:pPr>
            <w:jc w:val="center"/>
            <w:rPr>
              <w:b/>
              <w:bCs/>
              <w:color w:val="auto"/>
              <w:sz w:val="36"/>
              <w:szCs w:val="36"/>
            </w:rPr>
          </w:pPr>
          <w:bookmarkStart w:id="0" w:name="_Toc30522_WPSOffice_Type1"/>
          <w:r>
            <w:rPr>
              <w:rFonts w:ascii="宋体" w:hAnsi="宋体"/>
              <w:b/>
              <w:bCs/>
              <w:color w:val="auto"/>
              <w:sz w:val="36"/>
              <w:szCs w:val="36"/>
            </w:rPr>
            <w:t>目录</w:t>
          </w:r>
        </w:p>
        <w:p>
          <w:pPr>
            <w:pStyle w:val="26"/>
            <w:tabs>
              <w:tab w:val="right" w:leader="dot" w:pos="8952"/>
            </w:tabs>
            <w:rPr>
              <w:color w:val="auto"/>
              <w:sz w:val="36"/>
              <w:szCs w:val="36"/>
            </w:rPr>
          </w:pPr>
          <w:r>
            <w:rPr>
              <w:color w:val="auto"/>
            </w:rPr>
            <w:fldChar w:fldCharType="begin"/>
          </w:r>
          <w:r>
            <w:rPr>
              <w:color w:val="auto"/>
            </w:rPr>
            <w:instrText xml:space="preserve"> HYPERLINK \l "_Toc3313_WPSOffice_Level1" </w:instrText>
          </w:r>
          <w:r>
            <w:rPr>
              <w:color w:val="auto"/>
            </w:rPr>
            <w:fldChar w:fldCharType="separate"/>
          </w:r>
          <w:sdt>
            <w:sdtPr>
              <w:rPr>
                <w:color w:val="auto"/>
                <w:sz w:val="36"/>
                <w:szCs w:val="36"/>
              </w:rPr>
              <w:id w:val="147472089"/>
            </w:sdtPr>
            <w:sdtEndPr>
              <w:rPr>
                <w:color w:val="auto"/>
                <w:sz w:val="36"/>
                <w:szCs w:val="36"/>
              </w:rPr>
            </w:sdtEndPr>
            <w:sdtContent>
              <w:r>
                <w:rPr>
                  <w:rFonts w:hint="eastAsia"/>
                  <w:color w:val="auto"/>
                  <w:sz w:val="36"/>
                  <w:szCs w:val="36"/>
                </w:rPr>
                <w:t>第一章  招标公告</w:t>
              </w:r>
            </w:sdtContent>
          </w:sdt>
          <w:r>
            <w:rPr>
              <w:color w:val="auto"/>
              <w:sz w:val="36"/>
              <w:szCs w:val="36"/>
            </w:rPr>
            <w:tab/>
          </w:r>
          <w:r>
            <w:rPr>
              <w:rFonts w:hint="eastAsia"/>
              <w:color w:val="auto"/>
              <w:sz w:val="36"/>
              <w:szCs w:val="36"/>
              <w:lang w:val="en-US" w:eastAsia="zh-CN"/>
            </w:rPr>
            <w:t>1</w:t>
          </w:r>
          <w:r>
            <w:rPr>
              <w:color w:val="auto"/>
              <w:sz w:val="36"/>
              <w:szCs w:val="36"/>
            </w:rPr>
            <w:fldChar w:fldCharType="end"/>
          </w:r>
        </w:p>
        <w:p>
          <w:pPr>
            <w:pStyle w:val="26"/>
            <w:tabs>
              <w:tab w:val="right" w:leader="dot" w:pos="8952"/>
            </w:tabs>
            <w:rPr>
              <w:color w:val="auto"/>
              <w:sz w:val="36"/>
              <w:szCs w:val="36"/>
            </w:rPr>
          </w:pPr>
          <w:r>
            <w:rPr>
              <w:color w:val="auto"/>
            </w:rPr>
            <w:fldChar w:fldCharType="begin"/>
          </w:r>
          <w:r>
            <w:rPr>
              <w:color w:val="auto"/>
            </w:rPr>
            <w:instrText xml:space="preserve"> HYPERLINK \l "_Toc30522_WPSOffice_Level1" </w:instrText>
          </w:r>
          <w:r>
            <w:rPr>
              <w:color w:val="auto"/>
            </w:rPr>
            <w:fldChar w:fldCharType="separate"/>
          </w:r>
          <w:sdt>
            <w:sdtPr>
              <w:rPr>
                <w:color w:val="auto"/>
                <w:sz w:val="36"/>
                <w:szCs w:val="36"/>
              </w:rPr>
              <w:id w:val="-1357424006"/>
            </w:sdtPr>
            <w:sdtEndPr>
              <w:rPr>
                <w:color w:val="auto"/>
                <w:sz w:val="36"/>
                <w:szCs w:val="36"/>
              </w:rPr>
            </w:sdtEndPr>
            <w:sdtContent>
              <w:r>
                <w:rPr>
                  <w:rFonts w:hint="eastAsia"/>
                  <w:color w:val="auto"/>
                  <w:sz w:val="36"/>
                  <w:szCs w:val="36"/>
                </w:rPr>
                <w:t>第二章  投标人须知</w:t>
              </w:r>
            </w:sdtContent>
          </w:sdt>
          <w:r>
            <w:rPr>
              <w:color w:val="auto"/>
              <w:sz w:val="36"/>
              <w:szCs w:val="36"/>
            </w:rPr>
            <w:tab/>
          </w:r>
          <w:bookmarkStart w:id="1" w:name="_Toc30522_WPSOffice_Level1Page"/>
          <w:r>
            <w:rPr>
              <w:color w:val="auto"/>
              <w:sz w:val="36"/>
              <w:szCs w:val="36"/>
            </w:rPr>
            <w:t>4</w:t>
          </w:r>
          <w:bookmarkEnd w:id="1"/>
          <w:r>
            <w:rPr>
              <w:color w:val="auto"/>
              <w:sz w:val="36"/>
              <w:szCs w:val="36"/>
            </w:rPr>
            <w:fldChar w:fldCharType="end"/>
          </w:r>
        </w:p>
        <w:p>
          <w:pPr>
            <w:pStyle w:val="26"/>
            <w:tabs>
              <w:tab w:val="right" w:leader="dot" w:pos="8952"/>
            </w:tabs>
            <w:rPr>
              <w:color w:val="auto"/>
              <w:sz w:val="36"/>
              <w:szCs w:val="36"/>
            </w:rPr>
          </w:pPr>
          <w:r>
            <w:rPr>
              <w:color w:val="auto"/>
            </w:rPr>
            <w:fldChar w:fldCharType="begin"/>
          </w:r>
          <w:r>
            <w:rPr>
              <w:color w:val="auto"/>
            </w:rPr>
            <w:instrText xml:space="preserve"> HYPERLINK \l "_Toc17835_WPSOffice_Level1" </w:instrText>
          </w:r>
          <w:r>
            <w:rPr>
              <w:color w:val="auto"/>
            </w:rPr>
            <w:fldChar w:fldCharType="separate"/>
          </w:r>
          <w:sdt>
            <w:sdtPr>
              <w:rPr>
                <w:color w:val="auto"/>
                <w:sz w:val="36"/>
                <w:szCs w:val="36"/>
              </w:rPr>
              <w:id w:val="1577169966"/>
            </w:sdtPr>
            <w:sdtEndPr>
              <w:rPr>
                <w:color w:val="auto"/>
                <w:sz w:val="36"/>
                <w:szCs w:val="36"/>
              </w:rPr>
            </w:sdtEndPr>
            <w:sdtContent>
              <w:r>
                <w:rPr>
                  <w:rFonts w:cs="Arial"/>
                  <w:color w:val="auto"/>
                  <w:sz w:val="36"/>
                  <w:szCs w:val="36"/>
                </w:rPr>
                <w:t>第</w:t>
              </w:r>
              <w:r>
                <w:rPr>
                  <w:rFonts w:hint="eastAsia" w:cs="Arial"/>
                  <w:color w:val="auto"/>
                  <w:sz w:val="36"/>
                  <w:szCs w:val="36"/>
                </w:rPr>
                <w:t>三</w:t>
              </w:r>
              <w:r>
                <w:rPr>
                  <w:rFonts w:cs="Arial"/>
                  <w:color w:val="auto"/>
                  <w:sz w:val="36"/>
                  <w:szCs w:val="36"/>
                </w:rPr>
                <w:t>章  合同</w:t>
              </w:r>
              <w:r>
                <w:rPr>
                  <w:rFonts w:hint="eastAsia" w:cs="Arial"/>
                  <w:color w:val="auto"/>
                  <w:sz w:val="36"/>
                  <w:szCs w:val="36"/>
                </w:rPr>
                <w:t>格式</w:t>
              </w:r>
            </w:sdtContent>
          </w:sdt>
          <w:r>
            <w:rPr>
              <w:color w:val="auto"/>
              <w:sz w:val="36"/>
              <w:szCs w:val="36"/>
            </w:rPr>
            <w:tab/>
          </w:r>
          <w:bookmarkStart w:id="2" w:name="_Toc17835_WPSOffice_Level1Page"/>
          <w:r>
            <w:rPr>
              <w:color w:val="auto"/>
              <w:sz w:val="36"/>
              <w:szCs w:val="36"/>
            </w:rPr>
            <w:t>16</w:t>
          </w:r>
          <w:bookmarkEnd w:id="2"/>
          <w:r>
            <w:rPr>
              <w:color w:val="auto"/>
              <w:sz w:val="36"/>
              <w:szCs w:val="36"/>
            </w:rPr>
            <w:fldChar w:fldCharType="end"/>
          </w:r>
        </w:p>
        <w:p>
          <w:pPr>
            <w:pStyle w:val="26"/>
            <w:tabs>
              <w:tab w:val="right" w:leader="dot" w:pos="8952"/>
            </w:tabs>
            <w:rPr>
              <w:rFonts w:hint="eastAsia" w:eastAsia="宋体"/>
              <w:color w:val="auto"/>
              <w:sz w:val="36"/>
              <w:szCs w:val="36"/>
              <w:lang w:val="en-US" w:eastAsia="zh-CN"/>
            </w:rPr>
          </w:pPr>
          <w:r>
            <w:rPr>
              <w:color w:val="auto"/>
            </w:rPr>
            <w:fldChar w:fldCharType="begin"/>
          </w:r>
          <w:r>
            <w:rPr>
              <w:color w:val="auto"/>
            </w:rPr>
            <w:instrText xml:space="preserve"> HYPERLINK \l "_Toc23870_WPSOffice_Level1" </w:instrText>
          </w:r>
          <w:r>
            <w:rPr>
              <w:color w:val="auto"/>
            </w:rPr>
            <w:fldChar w:fldCharType="separate"/>
          </w:r>
          <w:sdt>
            <w:sdtPr>
              <w:rPr>
                <w:color w:val="auto"/>
                <w:sz w:val="36"/>
                <w:szCs w:val="36"/>
              </w:rPr>
              <w:id w:val="-1620605455"/>
            </w:sdtPr>
            <w:sdtEndPr>
              <w:rPr>
                <w:color w:val="auto"/>
                <w:sz w:val="36"/>
                <w:szCs w:val="36"/>
              </w:rPr>
            </w:sdtEndPr>
            <w:sdtContent>
              <w:r>
                <w:rPr>
                  <w:rFonts w:hint="eastAsia"/>
                  <w:color w:val="auto"/>
                  <w:sz w:val="36"/>
                  <w:szCs w:val="36"/>
                </w:rPr>
                <w:t>第四章  评标办法</w:t>
              </w:r>
            </w:sdtContent>
          </w:sdt>
          <w:r>
            <w:rPr>
              <w:color w:val="auto"/>
              <w:sz w:val="36"/>
              <w:szCs w:val="36"/>
            </w:rPr>
            <w:tab/>
          </w:r>
          <w:r>
            <w:rPr>
              <w:rFonts w:hint="eastAsia"/>
              <w:color w:val="auto"/>
              <w:sz w:val="36"/>
              <w:szCs w:val="36"/>
              <w:lang w:val="en-US" w:eastAsia="zh-CN"/>
            </w:rPr>
            <w:t>3</w:t>
          </w:r>
          <w:r>
            <w:rPr>
              <w:color w:val="auto"/>
              <w:sz w:val="36"/>
              <w:szCs w:val="36"/>
            </w:rPr>
            <w:fldChar w:fldCharType="end"/>
          </w:r>
          <w:r>
            <w:rPr>
              <w:rFonts w:hint="eastAsia"/>
              <w:color w:val="auto"/>
              <w:sz w:val="36"/>
              <w:szCs w:val="36"/>
              <w:lang w:val="en-US" w:eastAsia="zh-CN"/>
            </w:rPr>
            <w:t>2</w:t>
          </w:r>
        </w:p>
        <w:p>
          <w:pPr>
            <w:pStyle w:val="26"/>
            <w:tabs>
              <w:tab w:val="right" w:leader="dot" w:pos="8952"/>
            </w:tabs>
            <w:rPr>
              <w:rFonts w:hint="eastAsia" w:eastAsia="宋体"/>
              <w:color w:val="auto"/>
              <w:sz w:val="36"/>
              <w:szCs w:val="36"/>
              <w:lang w:val="en-US" w:eastAsia="zh-CN"/>
            </w:rPr>
          </w:pPr>
          <w:r>
            <w:rPr>
              <w:color w:val="auto"/>
            </w:rPr>
            <w:fldChar w:fldCharType="begin"/>
          </w:r>
          <w:r>
            <w:rPr>
              <w:color w:val="auto"/>
            </w:rPr>
            <w:instrText xml:space="preserve"> HYPERLINK \l "_Toc13055_WPSOffice_Level1" </w:instrText>
          </w:r>
          <w:r>
            <w:rPr>
              <w:color w:val="auto"/>
            </w:rPr>
            <w:fldChar w:fldCharType="separate"/>
          </w:r>
          <w:sdt>
            <w:sdtPr>
              <w:rPr>
                <w:color w:val="auto"/>
                <w:sz w:val="36"/>
                <w:szCs w:val="36"/>
              </w:rPr>
              <w:id w:val="-938592291"/>
            </w:sdtPr>
            <w:sdtEndPr>
              <w:rPr>
                <w:color w:val="auto"/>
                <w:sz w:val="36"/>
                <w:szCs w:val="36"/>
              </w:rPr>
            </w:sdtEndPr>
            <w:sdtContent>
              <w:r>
                <w:rPr>
                  <w:color w:val="auto"/>
                  <w:sz w:val="36"/>
                  <w:szCs w:val="36"/>
                </w:rPr>
                <w:t>第</w:t>
              </w:r>
              <w:r>
                <w:rPr>
                  <w:rFonts w:hint="eastAsia"/>
                  <w:color w:val="auto"/>
                  <w:sz w:val="36"/>
                  <w:szCs w:val="36"/>
                </w:rPr>
                <w:t>五</w:t>
              </w:r>
              <w:r>
                <w:rPr>
                  <w:color w:val="auto"/>
                  <w:sz w:val="36"/>
                  <w:szCs w:val="36"/>
                </w:rPr>
                <w:t>章  投标文件（格式）</w:t>
              </w:r>
            </w:sdtContent>
          </w:sdt>
          <w:r>
            <w:rPr>
              <w:color w:val="auto"/>
              <w:sz w:val="36"/>
              <w:szCs w:val="36"/>
            </w:rPr>
            <w:tab/>
          </w:r>
          <w:r>
            <w:rPr>
              <w:rFonts w:hint="eastAsia"/>
              <w:color w:val="auto"/>
              <w:sz w:val="36"/>
              <w:szCs w:val="36"/>
              <w:lang w:val="en-US" w:eastAsia="zh-CN"/>
            </w:rPr>
            <w:t>3</w:t>
          </w:r>
          <w:r>
            <w:rPr>
              <w:color w:val="auto"/>
              <w:sz w:val="36"/>
              <w:szCs w:val="36"/>
            </w:rPr>
            <w:fldChar w:fldCharType="end"/>
          </w:r>
          <w:r>
            <w:rPr>
              <w:rFonts w:hint="eastAsia"/>
              <w:color w:val="auto"/>
              <w:sz w:val="36"/>
              <w:szCs w:val="36"/>
              <w:lang w:val="en-US" w:eastAsia="zh-CN"/>
            </w:rPr>
            <w:t>6</w:t>
          </w:r>
        </w:p>
        <w:p>
          <w:pPr>
            <w:pStyle w:val="26"/>
            <w:tabs>
              <w:tab w:val="right" w:leader="dot" w:pos="8952"/>
            </w:tabs>
            <w:rPr>
              <w:color w:val="auto"/>
              <w:sz w:val="36"/>
              <w:szCs w:val="36"/>
            </w:rPr>
          </w:pPr>
        </w:p>
      </w:sdtContent>
    </w:sdt>
    <w:bookmarkEnd w:id="0"/>
    <w:p>
      <w:pPr>
        <w:rPr>
          <w:color w:val="auto"/>
        </w:rPr>
      </w:pPr>
    </w:p>
    <w:p>
      <w:pPr>
        <w:rPr>
          <w:rFonts w:ascii="宋体" w:hAnsi="宋体" w:cs="宋体"/>
          <w:b/>
          <w:bCs/>
          <w:color w:val="auto"/>
          <w:spacing w:val="10"/>
          <w:sz w:val="48"/>
          <w:szCs w:val="48"/>
        </w:rPr>
        <w:sectPr>
          <w:footerReference r:id="rId6" w:type="default"/>
          <w:pgSz w:w="11900" w:h="16840"/>
          <w:pgMar w:top="1440" w:right="1080" w:bottom="1440" w:left="1080" w:header="720" w:footer="234" w:gutter="0"/>
          <w:cols w:space="720" w:num="1"/>
        </w:sectPr>
      </w:pPr>
      <w:r>
        <w:rPr>
          <w:rFonts w:hint="eastAsia"/>
          <w:color w:val="auto"/>
        </w:rPr>
        <w:fldChar w:fldCharType="end"/>
      </w:r>
    </w:p>
    <w:p>
      <w:pPr>
        <w:pStyle w:val="2"/>
        <w:ind w:firstLine="3975" w:firstLineChars="1100"/>
        <w:jc w:val="both"/>
        <w:rPr>
          <w:color w:val="auto"/>
        </w:rPr>
      </w:pPr>
      <w:bookmarkStart w:id="3" w:name="_Toc19723"/>
      <w:bookmarkStart w:id="4" w:name="_Toc3313_WPSOffice_Level1"/>
      <w:r>
        <w:rPr>
          <w:rFonts w:hint="eastAsia"/>
          <w:color w:val="auto"/>
        </w:rPr>
        <w:t>第一章  招标公告</w:t>
      </w:r>
      <w:bookmarkEnd w:id="3"/>
      <w:bookmarkEnd w:id="4"/>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中国地质科学院岩溶地质研究所办公用品、实验用品供应商入围采购项目</w:t>
      </w:r>
    </w:p>
    <w:p>
      <w:pPr>
        <w:jc w:val="center"/>
        <w:rPr>
          <w:rFonts w:ascii="宋体" w:hAnsi="宋体" w:cs="宋体"/>
          <w:b/>
          <w:color w:val="auto"/>
          <w:sz w:val="28"/>
          <w:szCs w:val="28"/>
        </w:rPr>
      </w:pPr>
      <w:r>
        <w:rPr>
          <w:rFonts w:hint="eastAsia" w:ascii="宋体" w:hAnsi="宋体" w:cs="宋体"/>
          <w:bCs/>
          <w:color w:val="auto"/>
          <w:sz w:val="28"/>
          <w:szCs w:val="28"/>
        </w:rPr>
        <w:t>招标编号：</w:t>
      </w:r>
      <w:r>
        <w:rPr>
          <w:rFonts w:ascii="宋体" w:hAnsi="宋体" w:cs="宋体"/>
          <w:color w:val="auto"/>
          <w:sz w:val="24"/>
          <w:szCs w:val="24"/>
          <w:u w:val="single"/>
        </w:rPr>
        <w:t>GXXMGL-ZB-（GL)2018409</w:t>
      </w:r>
    </w:p>
    <w:p>
      <w:pPr>
        <w:spacing w:line="360" w:lineRule="auto"/>
        <w:rPr>
          <w:rFonts w:ascii="宋体" w:hAnsi="宋体" w:cs="宋体"/>
          <w:color w:val="auto"/>
          <w:spacing w:val="10"/>
          <w:sz w:val="24"/>
        </w:rPr>
      </w:pPr>
      <w:r>
        <w:rPr>
          <w:rFonts w:hint="eastAsia" w:ascii="宋体" w:hAnsi="宋体" w:cs="宋体"/>
          <w:color w:val="auto"/>
          <w:spacing w:val="10"/>
          <w:sz w:val="24"/>
        </w:rPr>
        <w:t xml:space="preserve">  </w:t>
      </w:r>
      <w:r>
        <w:rPr>
          <w:rFonts w:hint="eastAsia" w:asciiTheme="minorEastAsia" w:hAnsiTheme="minorEastAsia" w:eastAsiaTheme="minorEastAsia" w:cstheme="minorEastAsia"/>
          <w:color w:val="auto"/>
          <w:sz w:val="24"/>
          <w:szCs w:val="24"/>
        </w:rPr>
        <w:t xml:space="preserve"> 广西建设工程项目管理中心有限责任公司受中国地质科学院岩溶地质研究所委托，根据《中华人民共和国政府采购法》、《政府采购货物和服务招标投标管</w:t>
      </w:r>
      <w:r>
        <w:rPr>
          <w:rFonts w:hint="eastAsia" w:ascii="宋体" w:hAnsi="宋体" w:cs="宋体"/>
          <w:color w:val="auto"/>
          <w:spacing w:val="10"/>
          <w:sz w:val="24"/>
        </w:rPr>
        <w:t>理办法》等有关规定，现对“中国地质科学院岩溶地质研究所办公用品、实验用品供应商入围采购项目”进行公开招标，欢迎合格的供应商前来投标。</w:t>
      </w:r>
    </w:p>
    <w:p>
      <w:pPr>
        <w:rPr>
          <w:color w:val="auto"/>
        </w:rPr>
      </w:pPr>
    </w:p>
    <w:p>
      <w:pPr>
        <w:pStyle w:val="16"/>
        <w:spacing w:before="0" w:beforeAutospacing="0" w:after="0" w:afterAutospacing="0" w:line="360" w:lineRule="auto"/>
        <w:rPr>
          <w:color w:val="auto"/>
        </w:rPr>
      </w:pPr>
      <w:bookmarkStart w:id="5" w:name="_Toc1203"/>
      <w:bookmarkStart w:id="6" w:name="_Toc16161"/>
      <w:bookmarkStart w:id="7" w:name="_Toc21770"/>
      <w:r>
        <w:rPr>
          <w:rStyle w:val="23"/>
          <w:rFonts w:hint="eastAsia"/>
          <w:bCs/>
          <w:color w:val="auto"/>
          <w:sz w:val="24"/>
        </w:rPr>
        <w:t>一、项目名称</w:t>
      </w:r>
      <w:bookmarkEnd w:id="5"/>
      <w:bookmarkEnd w:id="6"/>
      <w:bookmarkEnd w:id="7"/>
      <w:r>
        <w:rPr>
          <w:rStyle w:val="18"/>
          <w:rFonts w:hint="eastAsia"/>
          <w:color w:val="auto"/>
        </w:rPr>
        <w:t>：</w:t>
      </w:r>
      <w:r>
        <w:rPr>
          <w:rFonts w:hint="eastAsia"/>
          <w:color w:val="auto"/>
          <w:spacing w:val="10"/>
        </w:rPr>
        <w:t>中国地质科学院岩溶地质研究所办公用品、实验用品供应商入围采购项目</w:t>
      </w:r>
    </w:p>
    <w:p>
      <w:pPr>
        <w:pStyle w:val="16"/>
        <w:spacing w:before="0" w:beforeAutospacing="0" w:after="0" w:afterAutospacing="0" w:line="360" w:lineRule="auto"/>
        <w:rPr>
          <w:rStyle w:val="23"/>
          <w:bCs/>
          <w:color w:val="auto"/>
          <w:sz w:val="24"/>
        </w:rPr>
      </w:pPr>
      <w:bookmarkStart w:id="8" w:name="_Toc28863"/>
      <w:bookmarkStart w:id="9" w:name="_Toc14733"/>
      <w:bookmarkStart w:id="10" w:name="_Toc3685"/>
      <w:r>
        <w:rPr>
          <w:rStyle w:val="23"/>
          <w:rFonts w:hint="eastAsia"/>
          <w:bCs/>
          <w:color w:val="auto"/>
          <w:sz w:val="24"/>
        </w:rPr>
        <w:t>二、项目编号：</w:t>
      </w:r>
      <w:bookmarkEnd w:id="8"/>
      <w:r>
        <w:rPr>
          <w:color w:val="auto"/>
          <w:u w:val="single"/>
        </w:rPr>
        <w:t>GXXMGL-ZB-（GL)2018409</w:t>
      </w:r>
    </w:p>
    <w:bookmarkEnd w:id="9"/>
    <w:bookmarkEnd w:id="10"/>
    <w:p>
      <w:pPr>
        <w:pStyle w:val="16"/>
        <w:spacing w:before="0" w:beforeAutospacing="0" w:after="0" w:afterAutospacing="0" w:line="360" w:lineRule="auto"/>
        <w:rPr>
          <w:rStyle w:val="18"/>
          <w:b w:val="0"/>
          <w:bCs w:val="0"/>
          <w:color w:val="auto"/>
        </w:rPr>
      </w:pPr>
      <w:bookmarkStart w:id="11" w:name="_Toc22590"/>
      <w:bookmarkStart w:id="12" w:name="_Toc6397"/>
      <w:bookmarkStart w:id="13" w:name="_Toc4228"/>
      <w:r>
        <w:rPr>
          <w:rStyle w:val="23"/>
          <w:rFonts w:hint="eastAsia"/>
          <w:bCs/>
          <w:color w:val="auto"/>
          <w:sz w:val="24"/>
        </w:rPr>
        <w:t>三、招标方式</w:t>
      </w:r>
      <w:bookmarkEnd w:id="11"/>
      <w:bookmarkEnd w:id="12"/>
      <w:bookmarkEnd w:id="13"/>
      <w:r>
        <w:rPr>
          <w:rStyle w:val="18"/>
          <w:rFonts w:hint="eastAsia"/>
          <w:color w:val="auto"/>
        </w:rPr>
        <w:t>：</w:t>
      </w:r>
      <w:r>
        <w:rPr>
          <w:rStyle w:val="18"/>
          <w:rFonts w:hint="eastAsia"/>
          <w:b w:val="0"/>
          <w:bCs w:val="0"/>
          <w:color w:val="auto"/>
        </w:rPr>
        <w:t>公开招标</w:t>
      </w:r>
    </w:p>
    <w:p>
      <w:pPr>
        <w:shd w:val="clear" w:color="auto" w:fill="FFFFFF"/>
        <w:spacing w:line="320" w:lineRule="atLeast"/>
        <w:rPr>
          <w:rFonts w:ascii="微软雅黑" w:hAnsi="微软雅黑" w:eastAsia="微软雅黑" w:cs="微软雅黑"/>
          <w:b/>
          <w:bCs/>
          <w:color w:val="auto"/>
          <w:sz w:val="24"/>
          <w:szCs w:val="24"/>
        </w:rPr>
      </w:pPr>
      <w:r>
        <w:rPr>
          <w:rStyle w:val="18"/>
          <w:rFonts w:hint="eastAsia"/>
          <w:color w:val="auto"/>
          <w:sz w:val="24"/>
          <w:szCs w:val="24"/>
        </w:rPr>
        <w:t>四、</w:t>
      </w:r>
      <w:r>
        <w:rPr>
          <w:rFonts w:hint="eastAsia" w:ascii="宋体" w:hAnsi="宋体" w:cs="宋体"/>
          <w:b/>
          <w:bCs/>
          <w:color w:val="auto"/>
          <w:sz w:val="24"/>
          <w:szCs w:val="24"/>
          <w:shd w:val="clear" w:color="auto" w:fill="FFFFFF"/>
        </w:rPr>
        <w:t>采购项目基本概况介绍：</w:t>
      </w:r>
    </w:p>
    <w:tbl>
      <w:tblPr>
        <w:tblStyle w:val="21"/>
        <w:tblW w:w="98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334"/>
        <w:gridCol w:w="4819"/>
        <w:gridCol w:w="1055"/>
        <w:gridCol w:w="1067"/>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486" w:type="dxa"/>
            <w:vAlign w:val="center"/>
          </w:tcPr>
          <w:p>
            <w:pPr>
              <w:spacing w:line="360" w:lineRule="auto"/>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标段</w:t>
            </w:r>
          </w:p>
        </w:tc>
        <w:tc>
          <w:tcPr>
            <w:tcW w:w="1334" w:type="dxa"/>
            <w:vAlign w:val="center"/>
          </w:tcPr>
          <w:p>
            <w:pPr>
              <w:spacing w:line="360" w:lineRule="auto"/>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品类</w:t>
            </w:r>
          </w:p>
        </w:tc>
        <w:tc>
          <w:tcPr>
            <w:tcW w:w="4819" w:type="dxa"/>
            <w:vAlign w:val="center"/>
          </w:tcPr>
          <w:p>
            <w:pPr>
              <w:spacing w:line="360" w:lineRule="auto"/>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主要采购内容</w:t>
            </w:r>
          </w:p>
        </w:tc>
        <w:tc>
          <w:tcPr>
            <w:tcW w:w="1055" w:type="dxa"/>
            <w:vAlign w:val="center"/>
          </w:tcPr>
          <w:p>
            <w:pPr>
              <w:spacing w:line="360" w:lineRule="auto"/>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数量</w:t>
            </w:r>
          </w:p>
        </w:tc>
        <w:tc>
          <w:tcPr>
            <w:tcW w:w="1067" w:type="dxa"/>
            <w:vAlign w:val="center"/>
          </w:tcPr>
          <w:p>
            <w:pPr>
              <w:spacing w:line="360" w:lineRule="auto"/>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入围数量</w:t>
            </w:r>
          </w:p>
        </w:tc>
        <w:tc>
          <w:tcPr>
            <w:tcW w:w="1108" w:type="dxa"/>
            <w:vAlign w:val="center"/>
          </w:tcPr>
          <w:p>
            <w:pPr>
              <w:spacing w:line="360" w:lineRule="auto"/>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1" w:hRule="atLeast"/>
        </w:trPr>
        <w:tc>
          <w:tcPr>
            <w:tcW w:w="486" w:type="dxa"/>
            <w:vAlign w:val="center"/>
          </w:tcPr>
          <w:p>
            <w:pPr>
              <w:spacing w:line="360" w:lineRule="auto"/>
              <w:jc w:val="center"/>
              <w:rPr>
                <w:rFonts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标段一</w:t>
            </w:r>
          </w:p>
        </w:tc>
        <w:tc>
          <w:tcPr>
            <w:tcW w:w="1334" w:type="dxa"/>
            <w:vAlign w:val="center"/>
          </w:tcPr>
          <w:p>
            <w:pPr>
              <w:spacing w:line="360" w:lineRule="auto"/>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zh-CN"/>
              </w:rPr>
              <w:t>办公用品</w:t>
            </w:r>
          </w:p>
        </w:tc>
        <w:tc>
          <w:tcPr>
            <w:tcW w:w="4819" w:type="dxa"/>
            <w:vAlign w:val="center"/>
          </w:tcPr>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（1）通用耗材：硒鼓；</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（2）移动存储设备：移动硬盘、U盘、录音笔等；</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（3）复印纸：各类复印纸；</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（4）办公用品：笔类、文件夹、桌面用品、文件存储等。</w:t>
            </w:r>
          </w:p>
        </w:tc>
        <w:tc>
          <w:tcPr>
            <w:tcW w:w="1055" w:type="dxa"/>
            <w:vAlign w:val="center"/>
          </w:tcPr>
          <w:p>
            <w:pPr>
              <w:spacing w:line="360" w:lineRule="auto"/>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若干</w:t>
            </w:r>
          </w:p>
        </w:tc>
        <w:tc>
          <w:tcPr>
            <w:tcW w:w="1067" w:type="dxa"/>
            <w:vAlign w:val="center"/>
          </w:tcPr>
          <w:p>
            <w:pPr>
              <w:spacing w:line="360" w:lineRule="auto"/>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5家</w:t>
            </w:r>
          </w:p>
        </w:tc>
        <w:tc>
          <w:tcPr>
            <w:tcW w:w="1108" w:type="dxa"/>
            <w:vMerge w:val="restart"/>
            <w:vAlign w:val="center"/>
          </w:tcPr>
          <w:p>
            <w:pPr>
              <w:spacing w:line="360" w:lineRule="auto"/>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trPr>
        <w:tc>
          <w:tcPr>
            <w:tcW w:w="486" w:type="dxa"/>
            <w:vAlign w:val="center"/>
          </w:tcPr>
          <w:p>
            <w:pPr>
              <w:spacing w:line="360" w:lineRule="auto"/>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标段二</w:t>
            </w:r>
          </w:p>
        </w:tc>
        <w:tc>
          <w:tcPr>
            <w:tcW w:w="1334" w:type="dxa"/>
            <w:vAlign w:val="center"/>
          </w:tcPr>
          <w:p>
            <w:pPr>
              <w:spacing w:line="360" w:lineRule="auto"/>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实验用品</w:t>
            </w:r>
          </w:p>
        </w:tc>
        <w:tc>
          <w:tcPr>
            <w:tcW w:w="4819" w:type="dxa"/>
            <w:vAlign w:val="center"/>
          </w:tcPr>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（1）实验药品：硝酸银、碘化汞、钼酸铵等；</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（2）实验器材：样品袋、一次性注射器、石英烧杯、电子天平等。</w:t>
            </w:r>
          </w:p>
        </w:tc>
        <w:tc>
          <w:tcPr>
            <w:tcW w:w="1055" w:type="dxa"/>
            <w:vAlign w:val="center"/>
          </w:tcPr>
          <w:p>
            <w:pPr>
              <w:spacing w:line="360" w:lineRule="auto"/>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若干</w:t>
            </w:r>
          </w:p>
        </w:tc>
        <w:tc>
          <w:tcPr>
            <w:tcW w:w="1067" w:type="dxa"/>
            <w:vAlign w:val="center"/>
          </w:tcPr>
          <w:p>
            <w:pPr>
              <w:spacing w:line="360" w:lineRule="auto"/>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3家</w:t>
            </w:r>
          </w:p>
        </w:tc>
        <w:tc>
          <w:tcPr>
            <w:tcW w:w="1108" w:type="dxa"/>
            <w:vMerge w:val="continue"/>
            <w:vAlign w:val="center"/>
          </w:tcPr>
          <w:p>
            <w:pPr>
              <w:spacing w:line="360" w:lineRule="auto"/>
              <w:jc w:val="center"/>
              <w:rPr>
                <w:rFonts w:asciiTheme="minorEastAsia" w:hAnsiTheme="minorEastAsia" w:eastAsiaTheme="minorEastAsia" w:cstheme="minorEastAsia"/>
                <w:color w:val="auto"/>
                <w:sz w:val="24"/>
                <w:szCs w:val="24"/>
              </w:rPr>
            </w:pPr>
          </w:p>
        </w:tc>
      </w:tr>
    </w:tbl>
    <w:p>
      <w:pPr>
        <w:shd w:val="clear" w:color="auto" w:fill="FFFFFF"/>
        <w:spacing w:line="360" w:lineRule="auto"/>
        <w:ind w:firstLine="420"/>
        <w:rPr>
          <w:rFonts w:ascii="微软雅黑" w:hAnsi="微软雅黑" w:eastAsia="微软雅黑" w:cs="微软雅黑"/>
          <w:color w:val="auto"/>
          <w:sz w:val="18"/>
          <w:szCs w:val="18"/>
        </w:rPr>
      </w:pPr>
      <w:r>
        <w:rPr>
          <w:rFonts w:hint="eastAsia" w:asciiTheme="minorEastAsia" w:hAnsiTheme="minorEastAsia" w:eastAsiaTheme="minorEastAsia" w:cstheme="minorEastAsia"/>
          <w:color w:val="auto"/>
          <w:sz w:val="24"/>
          <w:szCs w:val="24"/>
          <w:shd w:val="clear" w:color="auto" w:fill="FFFFFF"/>
        </w:rPr>
        <w:t>本项目分为两个标段，投标人可投两个标段或选投其中一个标段，如需进一步了解详细内容，详见招标文件。</w:t>
      </w:r>
    </w:p>
    <w:p>
      <w:pPr>
        <w:pStyle w:val="16"/>
        <w:spacing w:before="0" w:beforeAutospacing="0" w:after="0" w:afterAutospacing="0" w:line="360" w:lineRule="auto"/>
        <w:rPr>
          <w:color w:val="auto"/>
        </w:rPr>
      </w:pPr>
      <w:bookmarkStart w:id="14" w:name="_Toc28332"/>
      <w:bookmarkStart w:id="15" w:name="_Toc2197"/>
      <w:bookmarkStart w:id="16" w:name="_Toc20144"/>
      <w:r>
        <w:rPr>
          <w:rStyle w:val="23"/>
          <w:rFonts w:hint="eastAsia"/>
          <w:bCs/>
          <w:color w:val="auto"/>
          <w:sz w:val="24"/>
        </w:rPr>
        <w:t>五、投</w:t>
      </w:r>
      <w:bookmarkEnd w:id="14"/>
      <w:r>
        <w:rPr>
          <w:rFonts w:hint="eastAsia"/>
          <w:b/>
          <w:bCs/>
          <w:color w:val="auto"/>
        </w:rPr>
        <w:t>标人的资格要求</w:t>
      </w:r>
      <w:bookmarkEnd w:id="15"/>
      <w:bookmarkEnd w:id="16"/>
      <w:r>
        <w:rPr>
          <w:rFonts w:hint="eastAsia"/>
          <w:color w:val="auto"/>
        </w:rPr>
        <w:t>：</w:t>
      </w:r>
    </w:p>
    <w:p>
      <w:pPr>
        <w:pStyle w:val="16"/>
        <w:spacing w:before="0" w:beforeAutospacing="0" w:after="0" w:afterAutospacing="0" w:line="360" w:lineRule="auto"/>
        <w:ind w:firstLine="480" w:firstLineChars="200"/>
        <w:rPr>
          <w:color w:val="auto"/>
        </w:rPr>
      </w:pPr>
      <w:r>
        <w:rPr>
          <w:rFonts w:hint="eastAsia"/>
          <w:color w:val="auto"/>
        </w:rPr>
        <w:t xml:space="preserve">1、具备《中华人民共和国政府采购法》第二十二条规定的条件； </w:t>
      </w:r>
    </w:p>
    <w:p>
      <w:pPr>
        <w:pStyle w:val="16"/>
        <w:spacing w:before="0" w:beforeAutospacing="0" w:after="0" w:afterAutospacing="0" w:line="360" w:lineRule="auto"/>
        <w:ind w:firstLine="480" w:firstLineChars="200"/>
        <w:rPr>
          <w:color w:val="auto"/>
        </w:rPr>
      </w:pPr>
      <w:r>
        <w:rPr>
          <w:rFonts w:hint="eastAsia"/>
          <w:color w:val="auto"/>
        </w:rPr>
        <w:t>2、中华人民共和国境内注册</w:t>
      </w:r>
      <w:r>
        <w:rPr>
          <w:rFonts w:hint="eastAsia"/>
          <w:color w:val="auto"/>
          <w:lang w:eastAsia="zh-CN"/>
        </w:rPr>
        <w:t>，</w:t>
      </w:r>
      <w:r>
        <w:rPr>
          <w:rFonts w:hint="eastAsia"/>
          <w:color w:val="auto"/>
        </w:rPr>
        <w:t>生产或经营本次采购货物的供应商；</w:t>
      </w:r>
    </w:p>
    <w:p>
      <w:pPr>
        <w:pStyle w:val="16"/>
        <w:spacing w:before="0" w:beforeAutospacing="0" w:after="0" w:afterAutospacing="0" w:line="360" w:lineRule="auto"/>
        <w:ind w:firstLine="480" w:firstLineChars="200"/>
        <w:rPr>
          <w:color w:val="auto"/>
        </w:rPr>
      </w:pPr>
      <w:r>
        <w:rPr>
          <w:color w:val="auto"/>
        </w:rPr>
        <w:t>3</w:t>
      </w:r>
      <w:r>
        <w:rPr>
          <w:rFonts w:hint="eastAsia"/>
          <w:color w:val="auto"/>
        </w:rPr>
        <w:t>、生产或销售的产品符合国家规定的相应技术质量标准和环保标准；</w:t>
      </w:r>
    </w:p>
    <w:p>
      <w:pPr>
        <w:pStyle w:val="16"/>
        <w:spacing w:before="0" w:beforeAutospacing="0" w:after="0" w:afterAutospacing="0" w:line="360" w:lineRule="auto"/>
        <w:ind w:firstLine="480" w:firstLineChars="200"/>
        <w:rPr>
          <w:rStyle w:val="20"/>
          <w:rFonts w:ascii="Times New Roman" w:hAnsi="Times New Roman" w:cs="Times New Roman"/>
          <w:color w:val="auto"/>
        </w:rPr>
      </w:pPr>
      <w:r>
        <w:rPr>
          <w:color w:val="auto"/>
        </w:rPr>
        <w:t>4</w:t>
      </w:r>
      <w:r>
        <w:rPr>
          <w:rFonts w:hint="eastAsia"/>
          <w:color w:val="auto"/>
        </w:rPr>
        <w:t>、投标人投标段一的营业执照范围须包含办公用品销售业务；</w:t>
      </w:r>
    </w:p>
    <w:p>
      <w:pPr>
        <w:pStyle w:val="16"/>
        <w:spacing w:before="0" w:beforeAutospacing="0" w:after="0" w:afterAutospacing="0" w:line="360" w:lineRule="auto"/>
        <w:ind w:firstLine="480" w:firstLineChars="200"/>
        <w:rPr>
          <w:rStyle w:val="20"/>
          <w:rFonts w:ascii="Times New Roman" w:hAnsi="Times New Roman" w:cs="Times New Roman"/>
          <w:color w:val="auto"/>
        </w:rPr>
      </w:pPr>
      <w:r>
        <w:rPr>
          <w:rStyle w:val="20"/>
          <w:rFonts w:hint="eastAsia" w:asciiTheme="minorEastAsia" w:hAnsiTheme="minorEastAsia" w:eastAsiaTheme="minorEastAsia" w:cstheme="minorEastAsia"/>
          <w:color w:val="auto"/>
          <w:sz w:val="24"/>
          <w:szCs w:val="24"/>
        </w:rPr>
        <w:t>5、</w:t>
      </w:r>
      <w:r>
        <w:rPr>
          <w:rFonts w:hint="eastAsia" w:asciiTheme="minorEastAsia" w:hAnsiTheme="minorEastAsia" w:eastAsiaTheme="minorEastAsia" w:cstheme="minorEastAsia"/>
          <w:color w:val="auto"/>
        </w:rPr>
        <w:t>投标人投标段二的营业执照范围须包含化工用品类销售业务；</w:t>
      </w:r>
    </w:p>
    <w:p>
      <w:pPr>
        <w:pStyle w:val="16"/>
        <w:spacing w:before="0" w:beforeAutospacing="0" w:after="0" w:afterAutospacing="0" w:line="360" w:lineRule="auto"/>
        <w:ind w:firstLine="480" w:firstLineChars="200"/>
        <w:rPr>
          <w:color w:val="auto"/>
        </w:rPr>
      </w:pPr>
      <w:r>
        <w:rPr>
          <w:rFonts w:hint="eastAsia"/>
          <w:color w:val="auto"/>
          <w:lang w:val="en-US" w:eastAsia="zh-CN"/>
        </w:rPr>
        <w:t>6、</w:t>
      </w:r>
      <w:r>
        <w:rPr>
          <w:rFonts w:hint="eastAsia"/>
          <w:color w:val="auto"/>
        </w:rPr>
        <w:t>本次招标不接受联合体投标；</w:t>
      </w:r>
    </w:p>
    <w:p>
      <w:pPr>
        <w:pStyle w:val="16"/>
        <w:spacing w:before="0" w:beforeAutospacing="0" w:after="0" w:afterAutospacing="0" w:line="360" w:lineRule="auto"/>
        <w:ind w:right="-63" w:rightChars="-30" w:firstLine="480" w:firstLineChars="200"/>
        <w:rPr>
          <w:color w:val="auto"/>
        </w:rPr>
      </w:pPr>
      <w:r>
        <w:rPr>
          <w:rFonts w:hint="eastAsia"/>
          <w:color w:val="auto"/>
          <w:lang w:val="en-US" w:eastAsia="zh-CN"/>
        </w:rPr>
        <w:t>7</w:t>
      </w:r>
      <w:r>
        <w:rPr>
          <w:rFonts w:hint="eastAsia"/>
          <w:color w:val="auto"/>
        </w:rPr>
        <w:t>、投标人必须向招标代理机构购买招标文件并登记，未经向招标代理机构购买招标文件并登记的潜在投标人均无资格参加本次投标。</w:t>
      </w:r>
    </w:p>
    <w:p>
      <w:pPr>
        <w:pStyle w:val="16"/>
        <w:spacing w:before="0" w:beforeAutospacing="0" w:after="0" w:afterAutospacing="0" w:line="360" w:lineRule="auto"/>
        <w:rPr>
          <w:color w:val="auto"/>
        </w:rPr>
      </w:pPr>
      <w:bookmarkStart w:id="17" w:name="_Toc8257"/>
      <w:bookmarkStart w:id="18" w:name="_Toc27403"/>
      <w:bookmarkStart w:id="19" w:name="_Toc5737"/>
      <w:r>
        <w:rPr>
          <w:rStyle w:val="23"/>
          <w:rFonts w:hint="eastAsia"/>
          <w:bCs/>
          <w:color w:val="auto"/>
          <w:sz w:val="24"/>
        </w:rPr>
        <w:t>六、招标文件的发售时间及地点等</w:t>
      </w:r>
      <w:bookmarkEnd w:id="17"/>
      <w:bookmarkEnd w:id="18"/>
      <w:bookmarkEnd w:id="19"/>
      <w:r>
        <w:rPr>
          <w:rStyle w:val="18"/>
          <w:rFonts w:hint="eastAsia"/>
          <w:color w:val="auto"/>
        </w:rPr>
        <w:t>：</w:t>
      </w:r>
    </w:p>
    <w:p>
      <w:pPr>
        <w:pStyle w:val="16"/>
        <w:spacing w:before="0" w:beforeAutospacing="0" w:after="0" w:afterAutospacing="0" w:line="360" w:lineRule="auto"/>
        <w:ind w:firstLine="480" w:firstLineChars="200"/>
        <w:rPr>
          <w:color w:val="auto"/>
        </w:rPr>
      </w:pPr>
      <w:r>
        <w:rPr>
          <w:rFonts w:hint="eastAsia"/>
          <w:color w:val="auto"/>
        </w:rPr>
        <w:t>1、发售时间：2018年</w:t>
      </w:r>
      <w:bookmarkStart w:id="20" w:name="OLE_LINK1"/>
      <w:r>
        <w:rPr>
          <w:rFonts w:hint="eastAsia"/>
          <w:color w:val="auto"/>
        </w:rPr>
        <w:t>10月18日</w:t>
      </w:r>
      <w:bookmarkEnd w:id="20"/>
      <w:r>
        <w:rPr>
          <w:rFonts w:hint="eastAsia"/>
          <w:color w:val="auto"/>
        </w:rPr>
        <w:t>至 2018年10月24日上午08:30-12:00，下午15:00-17:30(双休日和法定节假日除外)</w:t>
      </w:r>
    </w:p>
    <w:p>
      <w:pPr>
        <w:pStyle w:val="16"/>
        <w:spacing w:before="0" w:beforeAutospacing="0" w:after="0" w:afterAutospacing="0" w:line="360" w:lineRule="auto"/>
        <w:ind w:firstLine="480" w:firstLineChars="200"/>
        <w:rPr>
          <w:color w:val="auto"/>
        </w:rPr>
      </w:pPr>
      <w:r>
        <w:rPr>
          <w:rFonts w:hint="eastAsia"/>
          <w:color w:val="auto"/>
        </w:rPr>
        <w:t xml:space="preserve">2、发售地点：广西建设工程项目管理中心有限责任公司桂林分公司办公室（临桂区临桂镇世纪大道与西城大道交汇处T6-19-01） </w:t>
      </w:r>
    </w:p>
    <w:p>
      <w:pPr>
        <w:pStyle w:val="16"/>
        <w:spacing w:before="0" w:beforeAutospacing="0" w:after="0" w:afterAutospacing="0" w:line="360" w:lineRule="auto"/>
        <w:ind w:firstLine="480" w:firstLineChars="200"/>
        <w:rPr>
          <w:color w:val="auto"/>
        </w:rPr>
      </w:pPr>
      <w:r>
        <w:rPr>
          <w:rFonts w:hint="eastAsia"/>
          <w:color w:val="auto"/>
        </w:rPr>
        <w:t>3、售价：招标文件工本费每套</w:t>
      </w:r>
      <w:r>
        <w:rPr>
          <w:color w:val="auto"/>
        </w:rPr>
        <w:t>250</w:t>
      </w:r>
      <w:r>
        <w:rPr>
          <w:rFonts w:hint="eastAsia"/>
          <w:color w:val="auto"/>
        </w:rPr>
        <w:t xml:space="preserve">.00元，如需邮寄另加邮费50元，请与广西建设工程项目管理中心有限责任公司桂林分公司联系，联系电话0773-7998281。 </w:t>
      </w:r>
    </w:p>
    <w:p>
      <w:pPr>
        <w:pStyle w:val="16"/>
        <w:spacing w:before="0" w:beforeAutospacing="0" w:after="0" w:afterAutospacing="0" w:line="360" w:lineRule="auto"/>
        <w:rPr>
          <w:color w:val="auto"/>
        </w:rPr>
      </w:pPr>
      <w:r>
        <w:rPr>
          <w:rFonts w:hint="eastAsia"/>
          <w:color w:val="auto"/>
        </w:rPr>
        <w:t xml:space="preserve"> </w:t>
      </w:r>
      <w:r>
        <w:rPr>
          <w:color w:val="auto"/>
        </w:rPr>
        <w:t xml:space="preserve">   4</w:t>
      </w:r>
      <w:r>
        <w:rPr>
          <w:rFonts w:hint="eastAsia"/>
          <w:color w:val="auto"/>
        </w:rPr>
        <w:t>、报名时所需材料：投标人的法定代表人携带法定代表人身份证及企业法定代表人身份证明书（原件）或</w:t>
      </w:r>
      <w:r>
        <w:rPr>
          <w:rFonts w:hint="eastAsia"/>
          <w:bCs/>
          <w:color w:val="auto"/>
        </w:rPr>
        <w:t>授权代理人</w:t>
      </w:r>
      <w:r>
        <w:rPr>
          <w:rFonts w:hint="eastAsia"/>
          <w:color w:val="auto"/>
        </w:rPr>
        <w:t>携带身份证及授权委托书（原件）</w:t>
      </w:r>
      <w:r>
        <w:rPr>
          <w:rFonts w:hint="eastAsia"/>
          <w:b/>
          <w:color w:val="auto"/>
        </w:rPr>
        <w:t>、</w:t>
      </w:r>
      <w:r>
        <w:rPr>
          <w:rFonts w:hint="eastAsia"/>
          <w:bCs/>
          <w:color w:val="auto"/>
        </w:rPr>
        <w:t>营业执照副本</w:t>
      </w:r>
      <w:r>
        <w:rPr>
          <w:rFonts w:hint="eastAsia"/>
          <w:color w:val="auto"/>
        </w:rPr>
        <w:t>，参加政府采购活动的</w:t>
      </w:r>
      <w:r>
        <w:rPr>
          <w:color w:val="auto"/>
        </w:rPr>
        <w:t>须提供</w:t>
      </w:r>
      <w:r>
        <w:rPr>
          <w:rFonts w:hint="eastAsia"/>
          <w:color w:val="auto"/>
        </w:rPr>
        <w:t>前3年内在经营活动中没有重大违法记录的书面声明原件。以上资料均需提供原件核查及加盖公章的复印件一套。</w:t>
      </w:r>
    </w:p>
    <w:p>
      <w:pPr>
        <w:snapToGrid w:val="0"/>
        <w:spacing w:line="360" w:lineRule="auto"/>
        <w:rPr>
          <w:rFonts w:ascii="宋体" w:hAnsi="宋体" w:cs="宋体"/>
          <w:b/>
          <w:bCs/>
          <w:color w:val="auto"/>
          <w:sz w:val="24"/>
          <w:szCs w:val="24"/>
        </w:rPr>
      </w:pPr>
      <w:bookmarkStart w:id="21" w:name="_Toc23050"/>
      <w:bookmarkStart w:id="22" w:name="_Toc7096"/>
      <w:bookmarkStart w:id="23" w:name="_Toc10001"/>
      <w:r>
        <w:rPr>
          <w:rStyle w:val="23"/>
          <w:rFonts w:hint="eastAsia"/>
          <w:bCs/>
          <w:color w:val="auto"/>
          <w:sz w:val="24"/>
          <w:szCs w:val="24"/>
        </w:rPr>
        <w:t>七、投标保证金</w:t>
      </w:r>
      <w:bookmarkEnd w:id="21"/>
      <w:bookmarkEnd w:id="22"/>
      <w:bookmarkEnd w:id="23"/>
      <w:r>
        <w:rPr>
          <w:rFonts w:hint="eastAsia" w:ascii="宋体" w:hAnsi="宋体" w:cs="宋体"/>
          <w:b/>
          <w:bCs/>
          <w:color w:val="auto"/>
          <w:sz w:val="24"/>
          <w:szCs w:val="24"/>
        </w:rPr>
        <w:t>：</w:t>
      </w:r>
    </w:p>
    <w:p>
      <w:pPr>
        <w:snapToGrid w:val="0"/>
        <w:spacing w:line="360" w:lineRule="auto"/>
        <w:ind w:firstLine="480" w:firstLineChars="200"/>
        <w:rPr>
          <w:rFonts w:ascii="宋体" w:hAnsi="宋体" w:cs="宋体"/>
          <w:b/>
          <w:color w:val="auto"/>
          <w:sz w:val="24"/>
        </w:rPr>
      </w:pPr>
      <w:r>
        <w:rPr>
          <w:rFonts w:hint="eastAsia" w:ascii="宋体" w:hAnsi="宋体" w:cs="宋体"/>
          <w:color w:val="auto"/>
          <w:sz w:val="24"/>
        </w:rPr>
        <w:t>1、投标保证金金额：标段一：</w:t>
      </w:r>
      <w:r>
        <w:rPr>
          <w:rFonts w:hint="eastAsia" w:ascii="宋体" w:hAnsi="宋体" w:cs="宋体"/>
          <w:color w:val="auto"/>
          <w:sz w:val="24"/>
          <w:lang w:eastAsia="zh-CN"/>
        </w:rPr>
        <w:t>贰仟</w:t>
      </w:r>
      <w:r>
        <w:rPr>
          <w:rFonts w:hint="eastAsia" w:ascii="宋体" w:hAnsi="宋体" w:cs="宋体"/>
          <w:color w:val="auto"/>
          <w:sz w:val="24"/>
        </w:rPr>
        <w:t>元整（￥2000.00），标段二：</w:t>
      </w:r>
      <w:r>
        <w:rPr>
          <w:rFonts w:hint="eastAsia" w:ascii="宋体" w:hAnsi="宋体" w:cs="宋体"/>
          <w:color w:val="auto"/>
          <w:sz w:val="24"/>
          <w:lang w:eastAsia="zh-CN"/>
        </w:rPr>
        <w:t>壹仟</w:t>
      </w:r>
      <w:r>
        <w:rPr>
          <w:rFonts w:hint="eastAsia" w:ascii="宋体" w:hAnsi="宋体" w:cs="宋体"/>
          <w:color w:val="auto"/>
          <w:sz w:val="24"/>
        </w:rPr>
        <w:t>元整（￥1000.00）</w:t>
      </w:r>
      <w:r>
        <w:rPr>
          <w:rFonts w:hint="eastAsia" w:ascii="宋体" w:hAnsi="宋体" w:cs="宋体"/>
          <w:b/>
          <w:color w:val="auto"/>
          <w:sz w:val="24"/>
        </w:rPr>
        <w:t>（人民币，须足额交纳）。</w:t>
      </w:r>
    </w:p>
    <w:p>
      <w:pPr>
        <w:snapToGrid w:val="0"/>
        <w:spacing w:line="360" w:lineRule="auto"/>
        <w:ind w:firstLine="480" w:firstLineChars="200"/>
        <w:rPr>
          <w:rFonts w:ascii="宋体" w:hAnsi="宋体" w:cs="宋体"/>
          <w:bCs/>
          <w:color w:val="auto"/>
          <w:sz w:val="24"/>
        </w:rPr>
      </w:pPr>
      <w:r>
        <w:rPr>
          <w:rFonts w:hint="eastAsia" w:ascii="宋体" w:hAnsi="宋体" w:cs="宋体"/>
          <w:color w:val="auto"/>
          <w:sz w:val="24"/>
        </w:rPr>
        <w:t>2、投标人应于</w:t>
      </w:r>
      <w:r>
        <w:rPr>
          <w:rFonts w:hint="eastAsia" w:ascii="宋体" w:hAnsi="宋体" w:cs="宋体"/>
          <w:color w:val="auto"/>
          <w:sz w:val="24"/>
          <w:szCs w:val="24"/>
        </w:rPr>
        <w:t>2018年11月14日上午9时30分</w:t>
      </w:r>
      <w:r>
        <w:rPr>
          <w:rFonts w:hint="eastAsia" w:ascii="宋体" w:hAnsi="宋体" w:cs="宋体"/>
          <w:color w:val="auto"/>
          <w:sz w:val="24"/>
        </w:rPr>
        <w:t>前将保证金以转账或电汇形式交至以下账户，</w:t>
      </w:r>
      <w:r>
        <w:rPr>
          <w:rFonts w:hint="eastAsia" w:ascii="宋体" w:hAnsi="宋体" w:cs="宋体"/>
          <w:bCs/>
          <w:color w:val="auto"/>
          <w:sz w:val="24"/>
        </w:rPr>
        <w:t>本项目不接受现金形式或从个人账户转出的保证金。</w:t>
      </w:r>
    </w:p>
    <w:p>
      <w:pPr>
        <w:spacing w:line="360" w:lineRule="auto"/>
        <w:ind w:firstLine="480" w:firstLineChars="200"/>
        <w:rPr>
          <w:rFonts w:ascii="宋体" w:hAnsi="宋体" w:cs="宋体"/>
          <w:color w:val="auto"/>
          <w:sz w:val="24"/>
        </w:rPr>
      </w:pPr>
      <w:r>
        <w:rPr>
          <w:rFonts w:hint="eastAsia" w:ascii="宋体" w:hAnsi="宋体" w:cs="宋体"/>
          <w:color w:val="auto"/>
          <w:sz w:val="24"/>
        </w:rPr>
        <w:t>开户名称：广西建设工程项目管理中心有限责任公司</w:t>
      </w:r>
    </w:p>
    <w:p>
      <w:pPr>
        <w:spacing w:line="360" w:lineRule="auto"/>
        <w:ind w:firstLine="480" w:firstLineChars="200"/>
        <w:rPr>
          <w:rFonts w:ascii="宋体" w:hAnsi="宋体" w:cs="宋体"/>
          <w:color w:val="auto"/>
          <w:sz w:val="24"/>
        </w:rPr>
      </w:pPr>
      <w:r>
        <w:rPr>
          <w:rFonts w:hint="eastAsia" w:ascii="宋体" w:hAnsi="宋体" w:cs="宋体"/>
          <w:color w:val="auto"/>
          <w:sz w:val="24"/>
        </w:rPr>
        <w:t>开户银行：工行南宁市航洋支行</w:t>
      </w:r>
    </w:p>
    <w:p>
      <w:pPr>
        <w:spacing w:line="360" w:lineRule="auto"/>
        <w:ind w:firstLine="480" w:firstLineChars="200"/>
        <w:rPr>
          <w:rFonts w:ascii="宋体" w:hAnsi="宋体" w:cs="宋体"/>
          <w:color w:val="auto"/>
          <w:sz w:val="24"/>
        </w:rPr>
      </w:pPr>
      <w:r>
        <w:rPr>
          <w:rFonts w:hint="eastAsia" w:ascii="宋体" w:hAnsi="宋体" w:cs="宋体"/>
          <w:color w:val="auto"/>
          <w:sz w:val="24"/>
        </w:rPr>
        <w:t>帐    号：2102 1125 0930 0003 849</w:t>
      </w:r>
    </w:p>
    <w:p>
      <w:pPr>
        <w:snapToGrid w:val="0"/>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rPr>
        <w:t>※务必在银行进账单或电汇单的用途栏或空白栏上注明项目编号和项目名称。</w:t>
      </w:r>
    </w:p>
    <w:p>
      <w:pPr>
        <w:pStyle w:val="16"/>
        <w:spacing w:before="0" w:beforeAutospacing="0" w:after="0" w:afterAutospacing="0" w:line="360" w:lineRule="auto"/>
        <w:rPr>
          <w:rStyle w:val="18"/>
          <w:color w:val="auto"/>
        </w:rPr>
      </w:pPr>
      <w:bookmarkStart w:id="24" w:name="_Toc26882"/>
      <w:bookmarkStart w:id="25" w:name="_Toc7444"/>
      <w:bookmarkStart w:id="26" w:name="_Toc31474"/>
      <w:r>
        <w:rPr>
          <w:rStyle w:val="23"/>
          <w:rFonts w:hint="eastAsia"/>
          <w:bCs/>
          <w:color w:val="auto"/>
          <w:sz w:val="24"/>
        </w:rPr>
        <w:t>八、投标截止时间和地点</w:t>
      </w:r>
      <w:bookmarkEnd w:id="24"/>
      <w:bookmarkEnd w:id="25"/>
      <w:bookmarkEnd w:id="26"/>
      <w:r>
        <w:rPr>
          <w:rStyle w:val="18"/>
          <w:rFonts w:hint="eastAsia"/>
          <w:color w:val="auto"/>
        </w:rPr>
        <w:t>：</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投标人应于2018年11月14日上午9时30分前将投标文件密封送交到广西建设工程项目管理中心有限责任公司桂林分公司开标室（</w:t>
      </w:r>
      <w:r>
        <w:rPr>
          <w:rFonts w:hint="eastAsia"/>
          <w:color w:val="auto"/>
          <w:sz w:val="24"/>
          <w:szCs w:val="24"/>
        </w:rPr>
        <w:t>临桂区临桂镇世纪大道与西城大道</w:t>
      </w:r>
      <w:r>
        <w:rPr>
          <w:rFonts w:hint="eastAsia" w:ascii="宋体" w:hAnsi="宋体" w:cs="宋体"/>
          <w:color w:val="auto"/>
          <w:sz w:val="24"/>
          <w:szCs w:val="24"/>
        </w:rPr>
        <w:t>交汇处T6-19-01），逾期送达的投标文件不予受理。</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投标文件递交起止时间：2018年11月14日上午8时30分至9时30分。</w:t>
      </w:r>
    </w:p>
    <w:p>
      <w:pPr>
        <w:pStyle w:val="16"/>
        <w:spacing w:before="0" w:beforeAutospacing="0" w:after="0" w:afterAutospacing="0" w:line="360" w:lineRule="auto"/>
        <w:rPr>
          <w:rStyle w:val="18"/>
          <w:color w:val="auto"/>
        </w:rPr>
      </w:pPr>
      <w:bookmarkStart w:id="27" w:name="_Toc23857"/>
      <w:bookmarkStart w:id="28" w:name="_Toc25798"/>
      <w:bookmarkStart w:id="29" w:name="_Toc20302"/>
      <w:r>
        <w:rPr>
          <w:rStyle w:val="23"/>
          <w:rFonts w:hint="eastAsia"/>
          <w:bCs/>
          <w:color w:val="auto"/>
          <w:sz w:val="24"/>
        </w:rPr>
        <w:t>九、开标时间和地点</w:t>
      </w:r>
      <w:bookmarkEnd w:id="27"/>
      <w:bookmarkEnd w:id="28"/>
      <w:bookmarkEnd w:id="29"/>
      <w:r>
        <w:rPr>
          <w:rStyle w:val="18"/>
          <w:rFonts w:hint="eastAsia"/>
          <w:color w:val="auto"/>
        </w:rPr>
        <w:t>：</w:t>
      </w:r>
    </w:p>
    <w:p>
      <w:pPr>
        <w:pStyle w:val="16"/>
        <w:spacing w:before="0" w:beforeAutospacing="0" w:after="0" w:afterAutospacing="0" w:line="360" w:lineRule="auto"/>
        <w:ind w:firstLine="700"/>
        <w:rPr>
          <w:rStyle w:val="23"/>
          <w:rFonts w:hAnsi="宋体"/>
          <w:color w:val="auto"/>
          <w:sz w:val="24"/>
        </w:rPr>
      </w:pPr>
      <w:r>
        <w:rPr>
          <w:rFonts w:hint="eastAsia"/>
          <w:color w:val="auto"/>
        </w:rPr>
        <w:t>本次招标将于2018年11月14日上午9时30分在</w:t>
      </w:r>
      <w:bookmarkStart w:id="30" w:name="OLE_LINK5"/>
      <w:r>
        <w:rPr>
          <w:rFonts w:hint="eastAsia"/>
          <w:color w:val="auto"/>
        </w:rPr>
        <w:t>广西建设工程项目管理中心有限责任公司桂林分公司开标室（临桂区临桂镇世纪大道与西城大道交汇处T6-19-01）开标，投标人可以派授权代表出席开标会议。</w:t>
      </w:r>
      <w:bookmarkEnd w:id="30"/>
      <w:bookmarkStart w:id="31" w:name="_Toc31646"/>
      <w:bookmarkStart w:id="32" w:name="_Toc27507"/>
    </w:p>
    <w:p>
      <w:pPr>
        <w:pStyle w:val="24"/>
        <w:spacing w:line="360" w:lineRule="auto"/>
        <w:ind w:firstLine="0" w:firstLineChars="0"/>
        <w:rPr>
          <w:rFonts w:ascii="宋体" w:eastAsia="宋体" w:cs="宋体"/>
          <w:b/>
          <w:color w:val="auto"/>
          <w:sz w:val="24"/>
          <w:szCs w:val="24"/>
        </w:rPr>
      </w:pPr>
      <w:bookmarkStart w:id="33" w:name="_Toc19008"/>
      <w:r>
        <w:rPr>
          <w:rStyle w:val="23"/>
          <w:rFonts w:hint="eastAsia" w:eastAsia="宋体"/>
          <w:bCs/>
          <w:color w:val="auto"/>
          <w:kern w:val="0"/>
          <w:sz w:val="24"/>
          <w:szCs w:val="24"/>
        </w:rPr>
        <w:t>十、公告发布媒体</w:t>
      </w:r>
      <w:bookmarkEnd w:id="31"/>
      <w:bookmarkEnd w:id="32"/>
      <w:bookmarkEnd w:id="33"/>
      <w:r>
        <w:rPr>
          <w:rFonts w:hint="eastAsia" w:ascii="宋体" w:eastAsia="宋体" w:cs="宋体"/>
          <w:b/>
          <w:color w:val="auto"/>
          <w:sz w:val="24"/>
          <w:szCs w:val="24"/>
        </w:rPr>
        <w:t>：</w:t>
      </w:r>
    </w:p>
    <w:p>
      <w:pPr>
        <w:pStyle w:val="16"/>
        <w:spacing w:before="0" w:beforeAutospacing="0" w:after="0" w:afterAutospacing="0" w:line="360" w:lineRule="auto"/>
        <w:ind w:firstLine="480" w:firstLineChars="200"/>
        <w:jc w:val="both"/>
        <w:rPr>
          <w:color w:val="auto"/>
        </w:rPr>
      </w:pPr>
      <w:r>
        <w:rPr>
          <w:rFonts w:hint="eastAsia"/>
          <w:color w:val="auto"/>
        </w:rPr>
        <w:t>本次招标公告同时在中国采购与招标网（http://www.chinabidding.com,cn/)、中国政府采购网（http://www.ccgp.gov.cn/）、中国地质调查局网站（http://www.cgs.gov.cn/）、中国地质科学院岩溶地质研究所网站（http://www.karst.ac.cn/）上发布。</w:t>
      </w:r>
    </w:p>
    <w:p>
      <w:pPr>
        <w:pStyle w:val="16"/>
        <w:spacing w:before="0" w:beforeAutospacing="0" w:after="0" w:afterAutospacing="0" w:line="360" w:lineRule="auto"/>
        <w:rPr>
          <w:b/>
          <w:bCs/>
          <w:color w:val="auto"/>
        </w:rPr>
      </w:pPr>
      <w:bookmarkStart w:id="34" w:name="_Toc16904"/>
      <w:bookmarkStart w:id="35" w:name="_Toc22935"/>
      <w:bookmarkStart w:id="36" w:name="_Toc27989"/>
      <w:r>
        <w:rPr>
          <w:rStyle w:val="23"/>
          <w:rFonts w:hint="eastAsia"/>
          <w:bCs/>
          <w:color w:val="auto"/>
          <w:sz w:val="24"/>
        </w:rPr>
        <w:t>十一、联系方式</w:t>
      </w:r>
      <w:bookmarkEnd w:id="34"/>
      <w:bookmarkEnd w:id="35"/>
      <w:bookmarkEnd w:id="36"/>
      <w:r>
        <w:rPr>
          <w:rFonts w:hint="eastAsia"/>
          <w:b/>
          <w:bCs/>
          <w:color w:val="auto"/>
        </w:rPr>
        <w:t>：</w:t>
      </w:r>
    </w:p>
    <w:p>
      <w:pPr>
        <w:pStyle w:val="16"/>
        <w:spacing w:before="0" w:beforeAutospacing="0" w:after="0" w:afterAutospacing="0" w:line="360" w:lineRule="auto"/>
        <w:ind w:firstLine="480" w:firstLineChars="200"/>
        <w:rPr>
          <w:color w:val="auto"/>
        </w:rPr>
      </w:pPr>
      <w:r>
        <w:rPr>
          <w:rFonts w:hint="eastAsia"/>
          <w:color w:val="auto"/>
        </w:rPr>
        <w:t xml:space="preserve">招标人：中国地质科学院岩溶地质研究所       </w:t>
      </w:r>
    </w:p>
    <w:p>
      <w:pPr>
        <w:pStyle w:val="16"/>
        <w:spacing w:before="0" w:beforeAutospacing="0" w:after="0" w:afterAutospacing="0" w:line="360" w:lineRule="auto"/>
        <w:ind w:firstLine="480" w:firstLineChars="200"/>
        <w:jc w:val="both"/>
        <w:rPr>
          <w:color w:val="auto"/>
        </w:rPr>
      </w:pPr>
      <w:r>
        <w:rPr>
          <w:rFonts w:hint="eastAsia"/>
          <w:color w:val="auto"/>
        </w:rPr>
        <w:t xml:space="preserve">地  址：桂林市七星路50号           </w:t>
      </w:r>
    </w:p>
    <w:p>
      <w:pPr>
        <w:pStyle w:val="16"/>
        <w:spacing w:before="0" w:beforeAutospacing="0" w:after="0" w:afterAutospacing="0" w:line="360" w:lineRule="auto"/>
        <w:ind w:firstLine="480" w:firstLineChars="200"/>
        <w:rPr>
          <w:color w:val="auto"/>
        </w:rPr>
      </w:pPr>
      <w:r>
        <w:rPr>
          <w:rFonts w:hint="eastAsia"/>
          <w:color w:val="auto"/>
        </w:rPr>
        <w:t>联系人：欧阳然</w:t>
      </w:r>
    </w:p>
    <w:p>
      <w:pPr>
        <w:pStyle w:val="16"/>
        <w:spacing w:before="0" w:beforeAutospacing="0" w:after="0" w:afterAutospacing="0" w:line="360" w:lineRule="auto"/>
        <w:ind w:firstLine="480" w:firstLineChars="200"/>
        <w:rPr>
          <w:color w:val="auto"/>
        </w:rPr>
      </w:pPr>
      <w:r>
        <w:rPr>
          <w:rFonts w:hint="eastAsia"/>
          <w:color w:val="auto"/>
        </w:rPr>
        <w:t>电  话：0773-7796</w:t>
      </w:r>
      <w:r>
        <w:rPr>
          <w:color w:val="auto"/>
        </w:rPr>
        <w:t>502</w:t>
      </w:r>
      <w:r>
        <w:rPr>
          <w:rFonts w:hint="eastAsia"/>
          <w:color w:val="auto"/>
        </w:rPr>
        <w:t xml:space="preserve">                                          </w:t>
      </w:r>
    </w:p>
    <w:p>
      <w:pPr>
        <w:spacing w:line="360" w:lineRule="auto"/>
        <w:ind w:firstLine="480" w:firstLineChars="200"/>
        <w:rPr>
          <w:rFonts w:ascii="宋体" w:hAnsi="宋体" w:cs="宋体"/>
          <w:color w:val="auto"/>
          <w:sz w:val="24"/>
        </w:rPr>
      </w:pPr>
    </w:p>
    <w:p>
      <w:pPr>
        <w:pStyle w:val="16"/>
        <w:spacing w:before="0" w:beforeAutospacing="0" w:after="0" w:afterAutospacing="0" w:line="360" w:lineRule="auto"/>
        <w:ind w:firstLine="480" w:firstLineChars="200"/>
        <w:rPr>
          <w:color w:val="auto"/>
        </w:rPr>
      </w:pPr>
      <w:r>
        <w:rPr>
          <w:rFonts w:hint="eastAsia"/>
          <w:color w:val="auto"/>
        </w:rPr>
        <w:t>招标代理机构：广西建设工程项目管理中心有限责任公司</w:t>
      </w:r>
    </w:p>
    <w:p>
      <w:pPr>
        <w:pStyle w:val="16"/>
        <w:spacing w:before="0" w:beforeAutospacing="0" w:after="0" w:afterAutospacing="0" w:line="360" w:lineRule="auto"/>
        <w:ind w:firstLine="480" w:firstLineChars="200"/>
        <w:rPr>
          <w:color w:val="auto"/>
        </w:rPr>
      </w:pPr>
      <w:r>
        <w:rPr>
          <w:rFonts w:hint="eastAsia"/>
          <w:color w:val="auto"/>
        </w:rPr>
        <w:t>地  址：临桂区临桂镇世纪大道与西城大道交汇处飞扬国际T6-19-01</w:t>
      </w:r>
    </w:p>
    <w:p>
      <w:pPr>
        <w:pStyle w:val="16"/>
        <w:spacing w:before="0" w:beforeAutospacing="0" w:after="0" w:afterAutospacing="0" w:line="360" w:lineRule="auto"/>
        <w:ind w:firstLine="480" w:firstLineChars="200"/>
        <w:rPr>
          <w:color w:val="auto"/>
        </w:rPr>
      </w:pPr>
      <w:r>
        <w:rPr>
          <w:rFonts w:hint="eastAsia"/>
          <w:color w:val="auto"/>
        </w:rPr>
        <w:t>联系人：廖工</w:t>
      </w:r>
    </w:p>
    <w:p>
      <w:pPr>
        <w:pStyle w:val="16"/>
        <w:spacing w:before="0" w:beforeAutospacing="0" w:after="0" w:afterAutospacing="0" w:line="360" w:lineRule="auto"/>
        <w:ind w:firstLine="480" w:firstLineChars="200"/>
        <w:rPr>
          <w:color w:val="auto"/>
        </w:rPr>
      </w:pPr>
      <w:r>
        <w:rPr>
          <w:rFonts w:hint="eastAsia"/>
          <w:color w:val="auto"/>
        </w:rPr>
        <w:t>电  话（传真）：0773-7998281</w:t>
      </w:r>
    </w:p>
    <w:p>
      <w:pPr>
        <w:spacing w:line="360" w:lineRule="auto"/>
        <w:ind w:firstLine="480" w:firstLineChars="200"/>
        <w:rPr>
          <w:rFonts w:ascii="宋体"/>
          <w:color w:val="auto"/>
          <w:sz w:val="24"/>
        </w:rPr>
      </w:pPr>
      <w:r>
        <w:rPr>
          <w:rFonts w:hint="eastAsia" w:ascii="宋体"/>
          <w:color w:val="auto"/>
          <w:sz w:val="24"/>
        </w:rPr>
        <w:t xml:space="preserve">                                 </w:t>
      </w:r>
    </w:p>
    <w:p>
      <w:pPr>
        <w:spacing w:line="360" w:lineRule="auto"/>
        <w:ind w:left="700" w:right="180"/>
        <w:jc w:val="right"/>
        <w:rPr>
          <w:rFonts w:ascii="宋体"/>
          <w:bCs/>
          <w:color w:val="auto"/>
          <w:sz w:val="24"/>
        </w:rPr>
      </w:pPr>
    </w:p>
    <w:p>
      <w:pPr>
        <w:pStyle w:val="16"/>
        <w:spacing w:before="0" w:beforeAutospacing="0" w:after="0" w:afterAutospacing="0" w:line="360" w:lineRule="auto"/>
        <w:ind w:right="360"/>
        <w:jc w:val="both"/>
        <w:rPr>
          <w:color w:val="auto"/>
        </w:rPr>
      </w:pPr>
    </w:p>
    <w:p>
      <w:pPr>
        <w:pStyle w:val="16"/>
        <w:spacing w:before="0" w:beforeAutospacing="0" w:after="0" w:afterAutospacing="0" w:line="360" w:lineRule="auto"/>
        <w:ind w:right="360" w:firstLine="6000" w:firstLineChars="2500"/>
        <w:jc w:val="both"/>
        <w:rPr>
          <w:color w:val="auto"/>
        </w:rPr>
      </w:pPr>
      <w:r>
        <w:rPr>
          <w:rFonts w:hint="eastAsia"/>
          <w:color w:val="auto"/>
        </w:rPr>
        <w:t>2018年10月1</w:t>
      </w:r>
      <w:r>
        <w:rPr>
          <w:rFonts w:hint="eastAsia"/>
          <w:color w:val="auto"/>
          <w:lang w:val="en-US" w:eastAsia="zh-CN"/>
        </w:rPr>
        <w:t>8</w:t>
      </w:r>
      <w:r>
        <w:rPr>
          <w:rFonts w:hint="eastAsia"/>
          <w:color w:val="auto"/>
        </w:rPr>
        <w:t>日</w:t>
      </w:r>
    </w:p>
    <w:p>
      <w:pPr>
        <w:rPr>
          <w:color w:val="auto"/>
        </w:rPr>
        <w:sectPr>
          <w:footerReference r:id="rId7" w:type="default"/>
          <w:pgSz w:w="11906" w:h="16838"/>
          <w:pgMar w:top="1440" w:right="1080" w:bottom="1440" w:left="1080" w:header="851" w:footer="992" w:gutter="0"/>
          <w:pgNumType w:start="1"/>
          <w:cols w:space="425" w:num="1"/>
          <w:docGrid w:type="lines" w:linePitch="312" w:charSpace="0"/>
        </w:sectPr>
      </w:pPr>
    </w:p>
    <w:p>
      <w:pPr>
        <w:pStyle w:val="2"/>
        <w:rPr>
          <w:color w:val="auto"/>
        </w:rPr>
      </w:pPr>
      <w:bookmarkStart w:id="37" w:name="_Toc19967"/>
      <w:bookmarkStart w:id="38" w:name="_Toc98579049"/>
      <w:bookmarkStart w:id="39" w:name="_Toc98579590"/>
      <w:bookmarkStart w:id="40" w:name="_Toc101951241"/>
      <w:bookmarkStart w:id="41" w:name="_Toc42313150"/>
      <w:bookmarkStart w:id="42" w:name="_Toc101775108"/>
      <w:bookmarkStart w:id="43" w:name="_Toc101843108"/>
      <w:bookmarkStart w:id="44" w:name="_Toc30522_WPSOffice_Level1"/>
      <w:bookmarkStart w:id="45" w:name="_Toc469775001"/>
      <w:bookmarkStart w:id="46" w:name="_Toc98578991"/>
      <w:bookmarkStart w:id="47" w:name="_Toc469752102"/>
      <w:bookmarkStart w:id="48" w:name="_Toc98580273"/>
      <w:bookmarkStart w:id="49" w:name="_Toc101771355"/>
      <w:bookmarkStart w:id="50" w:name="_Toc275444947"/>
      <w:bookmarkStart w:id="51" w:name="_Toc46308679"/>
      <w:bookmarkStart w:id="52" w:name="_Toc46308523"/>
      <w:bookmarkStart w:id="53" w:name="_Toc42394652"/>
      <w:bookmarkStart w:id="54" w:name="_Toc98035084"/>
      <w:bookmarkStart w:id="55" w:name="_Toc41723912"/>
      <w:bookmarkStart w:id="56" w:name="_Toc42394495"/>
      <w:bookmarkStart w:id="57" w:name="_Toc175644385"/>
      <w:bookmarkStart w:id="58" w:name="_Toc41884682"/>
      <w:r>
        <w:rPr>
          <w:rFonts w:hint="eastAsia"/>
          <w:color w:val="auto"/>
        </w:rPr>
        <w:t>第二章  投标人须</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spacing w:line="360" w:lineRule="auto"/>
        <w:rPr>
          <w:color w:val="auto"/>
          <w:sz w:val="28"/>
          <w:szCs w:val="28"/>
        </w:rPr>
      </w:pPr>
      <w:r>
        <w:rPr>
          <w:rFonts w:hint="eastAsia"/>
          <w:color w:val="auto"/>
        </w:rPr>
        <w:t xml:space="preserve">    </w:t>
      </w:r>
      <w:r>
        <w:rPr>
          <w:rFonts w:hint="eastAsia"/>
          <w:color w:val="auto"/>
          <w:sz w:val="24"/>
          <w:szCs w:val="24"/>
        </w:rPr>
        <w:t>投标人必须认真阅读招标文件中所有的事项、格式、条款和采购人需求等。投标人没有按照招标文件要求提交全部资料，或者投标文件没有对招标文件在各方面都做出实质性响应，其投标无效。</w:t>
      </w:r>
      <w:bookmarkStart w:id="59" w:name="_Toc469775002"/>
    </w:p>
    <w:p>
      <w:pPr>
        <w:spacing w:line="360" w:lineRule="auto"/>
        <w:rPr>
          <w:rStyle w:val="23"/>
          <w:color w:val="auto"/>
          <w:sz w:val="24"/>
          <w:szCs w:val="24"/>
        </w:rPr>
      </w:pPr>
      <w:bookmarkStart w:id="60" w:name="_Toc24755"/>
      <w:r>
        <w:rPr>
          <w:rStyle w:val="23"/>
          <w:rFonts w:hint="eastAsia"/>
          <w:color w:val="auto"/>
          <w:sz w:val="24"/>
          <w:szCs w:val="24"/>
        </w:rPr>
        <w:t>一、投标人须知前附表</w:t>
      </w:r>
      <w:bookmarkEnd w:id="59"/>
    </w:p>
    <w:bookmarkEnd w:id="60"/>
    <w:tbl>
      <w:tblPr>
        <w:tblStyle w:val="21"/>
        <w:tblpPr w:leftFromText="180" w:rightFromText="180" w:vertAnchor="text" w:horzAnchor="page" w:tblpX="1508" w:tblpY="682"/>
        <w:tblOverlap w:val="never"/>
        <w:tblW w:w="8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13" w:type="dxa"/>
          <w:bottom w:w="0" w:type="dxa"/>
          <w:right w:w="0" w:type="dxa"/>
        </w:tblCellMar>
      </w:tblPr>
      <w:tblGrid>
        <w:gridCol w:w="620"/>
        <w:gridCol w:w="2071"/>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13" w:type="dxa"/>
            <w:bottom w:w="0" w:type="dxa"/>
            <w:right w:w="0" w:type="dxa"/>
          </w:tblCellMar>
        </w:tblPrEx>
        <w:trPr>
          <w:trHeight w:val="296" w:hRule="atLeast"/>
          <w:tblHeader/>
        </w:trPr>
        <w:tc>
          <w:tcPr>
            <w:tcW w:w="620" w:type="dxa"/>
            <w:vAlign w:val="center"/>
          </w:tcPr>
          <w:p>
            <w:pPr>
              <w:autoSpaceDE w:val="0"/>
              <w:autoSpaceDN w:val="0"/>
              <w:spacing w:line="360" w:lineRule="auto"/>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项号</w:t>
            </w:r>
          </w:p>
        </w:tc>
        <w:tc>
          <w:tcPr>
            <w:tcW w:w="2071" w:type="dxa"/>
            <w:vAlign w:val="center"/>
          </w:tcPr>
          <w:p>
            <w:pPr>
              <w:autoSpaceDE w:val="0"/>
              <w:autoSpaceDN w:val="0"/>
              <w:spacing w:line="360" w:lineRule="auto"/>
              <w:ind w:left="2" w:leftChars="-7" w:hanging="17" w:hangingChars="8"/>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条款名称</w:t>
            </w:r>
          </w:p>
        </w:tc>
        <w:tc>
          <w:tcPr>
            <w:tcW w:w="6283" w:type="dxa"/>
            <w:vAlign w:val="center"/>
          </w:tcPr>
          <w:p>
            <w:pPr>
              <w:autoSpaceDE w:val="0"/>
              <w:autoSpaceDN w:val="0"/>
              <w:spacing w:line="360" w:lineRule="auto"/>
              <w:ind w:left="2" w:leftChars="-7" w:hanging="17" w:hangingChars="8"/>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13" w:type="dxa"/>
            <w:bottom w:w="0" w:type="dxa"/>
            <w:right w:w="0" w:type="dxa"/>
          </w:tblCellMar>
        </w:tblPrEx>
        <w:trPr>
          <w:trHeight w:val="90" w:hRule="atLeast"/>
        </w:trPr>
        <w:tc>
          <w:tcPr>
            <w:tcW w:w="620" w:type="dxa"/>
            <w:vAlign w:val="center"/>
          </w:tcPr>
          <w:p>
            <w:pPr>
              <w:autoSpaceDE w:val="0"/>
              <w:autoSpaceDN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071" w:type="dxa"/>
            <w:vAlign w:val="center"/>
          </w:tcPr>
          <w:p>
            <w:pPr>
              <w:pStyle w:val="9"/>
              <w:autoSpaceDE w:val="0"/>
              <w:autoSpaceDN w:val="0"/>
              <w:spacing w:line="360" w:lineRule="auto"/>
              <w:ind w:firstLine="105" w:firstLineChars="5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项目名称及内容</w:t>
            </w:r>
          </w:p>
        </w:tc>
        <w:tc>
          <w:tcPr>
            <w:tcW w:w="6283" w:type="dxa"/>
            <w:vAlign w:val="center"/>
          </w:tcPr>
          <w:p>
            <w:pPr>
              <w:pStyle w:val="9"/>
              <w:autoSpaceDE w:val="0"/>
              <w:autoSpaceDN w:val="0"/>
              <w:spacing w:line="360" w:lineRule="auto"/>
              <w:rPr>
                <w:rFonts w:asciiTheme="minorEastAsia" w:hAnsiTheme="minorEastAsia" w:eastAsiaTheme="minorEastAsia" w:cstheme="minorEastAsia"/>
                <w:bCs/>
                <w:color w:val="auto"/>
              </w:rPr>
            </w:pPr>
            <w:r>
              <w:rPr>
                <w:rFonts w:hint="eastAsia" w:asciiTheme="minorEastAsia" w:hAnsiTheme="minorEastAsia" w:eastAsiaTheme="minorEastAsia" w:cstheme="minorEastAsia"/>
                <w:color w:val="auto"/>
                <w:spacing w:val="10"/>
              </w:rPr>
              <w:t>中国地质科学院岩溶地质研究所办公用品、实验用品供应商入围采购项目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13" w:type="dxa"/>
            <w:bottom w:w="0" w:type="dxa"/>
            <w:right w:w="0" w:type="dxa"/>
          </w:tblCellMar>
        </w:tblPrEx>
        <w:trPr>
          <w:trHeight w:val="286" w:hRule="atLeast"/>
        </w:trPr>
        <w:tc>
          <w:tcPr>
            <w:tcW w:w="620" w:type="dxa"/>
            <w:vAlign w:val="center"/>
          </w:tcPr>
          <w:p>
            <w:pPr>
              <w:autoSpaceDE w:val="0"/>
              <w:autoSpaceDN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071" w:type="dxa"/>
            <w:vAlign w:val="center"/>
          </w:tcPr>
          <w:p>
            <w:pPr>
              <w:pStyle w:val="9"/>
              <w:autoSpaceDE w:val="0"/>
              <w:autoSpaceDN w:val="0"/>
              <w:spacing w:line="360" w:lineRule="auto"/>
              <w:ind w:firstLine="105" w:firstLineChars="5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招标编号</w:t>
            </w:r>
          </w:p>
        </w:tc>
        <w:tc>
          <w:tcPr>
            <w:tcW w:w="6283" w:type="dxa"/>
            <w:vAlign w:val="center"/>
          </w:tcPr>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u w:val="single"/>
              </w:rPr>
              <w:t>GXXMGL-ZB-（GL)2018409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13" w:type="dxa"/>
            <w:bottom w:w="0" w:type="dxa"/>
            <w:right w:w="0" w:type="dxa"/>
          </w:tblCellMar>
        </w:tblPrEx>
        <w:trPr>
          <w:trHeight w:val="256" w:hRule="atLeast"/>
        </w:trPr>
        <w:tc>
          <w:tcPr>
            <w:tcW w:w="620" w:type="dxa"/>
            <w:vAlign w:val="center"/>
          </w:tcPr>
          <w:p>
            <w:pPr>
              <w:autoSpaceDE w:val="0"/>
              <w:autoSpaceDN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071" w:type="dxa"/>
            <w:vAlign w:val="center"/>
          </w:tcPr>
          <w:p>
            <w:pPr>
              <w:pStyle w:val="9"/>
              <w:autoSpaceDE w:val="0"/>
              <w:autoSpaceDN w:val="0"/>
              <w:spacing w:line="360" w:lineRule="auto"/>
              <w:ind w:firstLine="105" w:firstLineChars="5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招标人</w:t>
            </w:r>
          </w:p>
        </w:tc>
        <w:tc>
          <w:tcPr>
            <w:tcW w:w="6283" w:type="dxa"/>
            <w:vAlign w:val="center"/>
          </w:tcPr>
          <w:p>
            <w:pPr>
              <w:pStyle w:val="9"/>
              <w:autoSpaceDE w:val="0"/>
              <w:autoSpaceDN w:val="0"/>
              <w:spacing w:line="360" w:lineRule="auto"/>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中国地质科学院岩溶地质研究所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13" w:type="dxa"/>
            <w:bottom w:w="0" w:type="dxa"/>
            <w:right w:w="0" w:type="dxa"/>
          </w:tblCellMar>
        </w:tblPrEx>
        <w:trPr>
          <w:trHeight w:val="90" w:hRule="atLeast"/>
        </w:trPr>
        <w:tc>
          <w:tcPr>
            <w:tcW w:w="620" w:type="dxa"/>
            <w:vAlign w:val="center"/>
          </w:tcPr>
          <w:p>
            <w:pPr>
              <w:autoSpaceDE w:val="0"/>
              <w:autoSpaceDN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2071" w:type="dxa"/>
            <w:vAlign w:val="center"/>
          </w:tcPr>
          <w:p>
            <w:pPr>
              <w:pStyle w:val="9"/>
              <w:autoSpaceDE w:val="0"/>
              <w:autoSpaceDN w:val="0"/>
              <w:spacing w:line="360" w:lineRule="auto"/>
              <w:ind w:firstLine="105" w:firstLineChars="5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招标代理机构</w:t>
            </w:r>
          </w:p>
        </w:tc>
        <w:tc>
          <w:tcPr>
            <w:tcW w:w="6283" w:type="dxa"/>
            <w:vAlign w:val="center"/>
          </w:tcPr>
          <w:p>
            <w:pPr>
              <w:spacing w:line="360" w:lineRule="auto"/>
              <w:jc w:val="both"/>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广西建设工程项目管理中心有限责任公司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13" w:type="dxa"/>
            <w:bottom w:w="0" w:type="dxa"/>
            <w:right w:w="0" w:type="dxa"/>
          </w:tblCellMar>
        </w:tblPrEx>
        <w:trPr>
          <w:trHeight w:val="211" w:hRule="atLeast"/>
        </w:trPr>
        <w:tc>
          <w:tcPr>
            <w:tcW w:w="620" w:type="dxa"/>
            <w:vAlign w:val="center"/>
          </w:tcPr>
          <w:p>
            <w:pPr>
              <w:autoSpaceDE w:val="0"/>
              <w:autoSpaceDN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2071" w:type="dxa"/>
            <w:vAlign w:val="center"/>
          </w:tcPr>
          <w:p>
            <w:pPr>
              <w:pStyle w:val="9"/>
              <w:autoSpaceDE w:val="0"/>
              <w:autoSpaceDN w:val="0"/>
              <w:spacing w:line="360" w:lineRule="auto"/>
              <w:ind w:firstLine="105" w:firstLineChars="5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预算金额</w:t>
            </w:r>
          </w:p>
        </w:tc>
        <w:tc>
          <w:tcPr>
            <w:tcW w:w="6283" w:type="dxa"/>
            <w:vAlign w:val="center"/>
          </w:tcPr>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标段一每年约100万，标段二每年约30万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13" w:type="dxa"/>
            <w:bottom w:w="0" w:type="dxa"/>
            <w:right w:w="0" w:type="dxa"/>
          </w:tblCellMar>
        </w:tblPrEx>
        <w:trPr>
          <w:trHeight w:val="400" w:hRule="atLeast"/>
        </w:trPr>
        <w:tc>
          <w:tcPr>
            <w:tcW w:w="620" w:type="dxa"/>
            <w:vAlign w:val="center"/>
          </w:tcPr>
          <w:p>
            <w:pPr>
              <w:autoSpaceDE w:val="0"/>
              <w:autoSpaceDN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2071" w:type="dxa"/>
            <w:vAlign w:val="center"/>
          </w:tcPr>
          <w:p>
            <w:pPr>
              <w:pStyle w:val="9"/>
              <w:autoSpaceDE w:val="0"/>
              <w:autoSpaceDN w:val="0"/>
              <w:spacing w:line="360" w:lineRule="auto"/>
              <w:ind w:firstLine="105" w:firstLineChars="5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投标方式</w:t>
            </w:r>
          </w:p>
        </w:tc>
        <w:tc>
          <w:tcPr>
            <w:tcW w:w="6283" w:type="dxa"/>
            <w:vAlign w:val="center"/>
          </w:tcPr>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shd w:val="clear" w:color="auto" w:fill="FFFFFF"/>
              </w:rPr>
              <w:t>本项目分为两个标段，投标人可投两个标段或选投其中一个标段，</w:t>
            </w:r>
            <w:r>
              <w:rPr>
                <w:rFonts w:hint="eastAsia" w:asciiTheme="minorEastAsia" w:hAnsiTheme="minorEastAsia" w:eastAsiaTheme="minorEastAsia" w:cstheme="minorEastAsia"/>
                <w:color w:val="auto"/>
                <w:szCs w:val="21"/>
              </w:rPr>
              <w:t xml:space="preserve">投标人须对所投的整个标段进行唯一完整报价，且不允许拆分或漏项。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13" w:type="dxa"/>
            <w:bottom w:w="0" w:type="dxa"/>
            <w:right w:w="0" w:type="dxa"/>
          </w:tblCellMar>
        </w:tblPrEx>
        <w:trPr>
          <w:trHeight w:val="90" w:hRule="atLeast"/>
        </w:trPr>
        <w:tc>
          <w:tcPr>
            <w:tcW w:w="620" w:type="dxa"/>
            <w:vAlign w:val="center"/>
          </w:tcPr>
          <w:p>
            <w:pPr>
              <w:autoSpaceDE w:val="0"/>
              <w:autoSpaceDN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2071" w:type="dxa"/>
            <w:vAlign w:val="center"/>
          </w:tcPr>
          <w:p>
            <w:pPr>
              <w:autoSpaceDE w:val="0"/>
              <w:autoSpaceDN w:val="0"/>
              <w:spacing w:line="360" w:lineRule="auto"/>
              <w:ind w:left="4" w:leftChars="2" w:firstLine="105" w:firstLineChars="5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是否接受联合体</w:t>
            </w:r>
          </w:p>
        </w:tc>
        <w:tc>
          <w:tcPr>
            <w:tcW w:w="6283" w:type="dxa"/>
            <w:vAlign w:val="center"/>
          </w:tcPr>
          <w:p>
            <w:pPr>
              <w:pStyle w:val="9"/>
              <w:autoSpaceDE w:val="0"/>
              <w:autoSpaceDN w:val="0"/>
              <w:spacing w:line="360" w:lineRule="auto"/>
              <w:ind w:firstLine="105" w:firstLineChars="5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13" w:type="dxa"/>
            <w:bottom w:w="0" w:type="dxa"/>
            <w:right w:w="0" w:type="dxa"/>
          </w:tblCellMar>
        </w:tblPrEx>
        <w:trPr>
          <w:trHeight w:val="90" w:hRule="atLeast"/>
        </w:trPr>
        <w:tc>
          <w:tcPr>
            <w:tcW w:w="620" w:type="dxa"/>
            <w:vAlign w:val="center"/>
          </w:tcPr>
          <w:p>
            <w:pPr>
              <w:autoSpaceDE w:val="0"/>
              <w:autoSpaceDN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2071" w:type="dxa"/>
            <w:vAlign w:val="center"/>
          </w:tcPr>
          <w:p>
            <w:pPr>
              <w:autoSpaceDE w:val="0"/>
              <w:autoSpaceDN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投标人要求招标文件澄清的截止时间</w:t>
            </w:r>
          </w:p>
        </w:tc>
        <w:tc>
          <w:tcPr>
            <w:tcW w:w="6283" w:type="dxa"/>
            <w:vAlign w:val="center"/>
          </w:tcPr>
          <w:p>
            <w:pPr>
              <w:pStyle w:val="9"/>
              <w:autoSpaceDE w:val="0"/>
              <w:autoSpaceDN w:val="0"/>
              <w:spacing w:line="360" w:lineRule="auto"/>
              <w:ind w:firstLine="105" w:firstLineChars="5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投标截止期15日前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13" w:type="dxa"/>
            <w:bottom w:w="0" w:type="dxa"/>
            <w:right w:w="0" w:type="dxa"/>
          </w:tblCellMar>
        </w:tblPrEx>
        <w:trPr>
          <w:trHeight w:val="1274" w:hRule="atLeast"/>
        </w:trPr>
        <w:tc>
          <w:tcPr>
            <w:tcW w:w="620" w:type="dxa"/>
            <w:vAlign w:val="center"/>
          </w:tcPr>
          <w:p>
            <w:pPr>
              <w:autoSpaceDE w:val="0"/>
              <w:autoSpaceDN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2071" w:type="dxa"/>
            <w:vAlign w:val="center"/>
          </w:tcPr>
          <w:p>
            <w:pPr>
              <w:pStyle w:val="9"/>
              <w:autoSpaceDE w:val="0"/>
              <w:autoSpaceDN w:val="0"/>
              <w:spacing w:line="360" w:lineRule="auto"/>
              <w:ind w:firstLine="105" w:firstLineChars="5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投标文件的组成</w:t>
            </w:r>
          </w:p>
        </w:tc>
        <w:tc>
          <w:tcPr>
            <w:tcW w:w="6283" w:type="dxa"/>
            <w:vAlign w:val="center"/>
          </w:tcPr>
          <w:p>
            <w:pPr>
              <w:adjustRightInd w:val="0"/>
              <w:snapToGri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至少应包括以下内容：</w:t>
            </w:r>
          </w:p>
          <w:p>
            <w:pPr>
              <w:numPr>
                <w:ilvl w:val="0"/>
                <w:numId w:val="1"/>
              </w:num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投标函；</w:t>
            </w:r>
          </w:p>
          <w:p>
            <w:pPr>
              <w:numPr>
                <w:ilvl w:val="0"/>
                <w:numId w:val="1"/>
              </w:numPr>
              <w:spacing w:line="360" w:lineRule="auto"/>
              <w:rPr>
                <w:rFonts w:asciiTheme="minorEastAsia" w:hAnsiTheme="minorEastAsia" w:eastAsiaTheme="minorEastAsia" w:cstheme="minorEastAsia"/>
                <w:color w:val="auto"/>
                <w:szCs w:val="21"/>
              </w:rPr>
            </w:pPr>
            <w:r>
              <w:rPr>
                <w:rStyle w:val="23"/>
                <w:rFonts w:hint="eastAsia" w:asciiTheme="minorEastAsia" w:hAnsiTheme="minorEastAsia" w:eastAsiaTheme="minorEastAsia" w:cstheme="minorEastAsia"/>
                <w:b w:val="0"/>
                <w:color w:val="auto"/>
                <w:sz w:val="21"/>
                <w:szCs w:val="21"/>
              </w:rPr>
              <w:t>法定代表人身份证明书或授权委托书；</w:t>
            </w:r>
          </w:p>
          <w:p>
            <w:pPr>
              <w:numPr>
                <w:ilvl w:val="0"/>
                <w:numId w:val="1"/>
              </w:numPr>
              <w:spacing w:line="360" w:lineRule="auto"/>
              <w:rPr>
                <w:rFonts w:asciiTheme="minorEastAsia" w:hAnsiTheme="minorEastAsia" w:eastAsiaTheme="minorEastAsia" w:cstheme="minorEastAsia"/>
                <w:color w:val="auto"/>
                <w:szCs w:val="21"/>
              </w:rPr>
            </w:pPr>
            <w:r>
              <w:rPr>
                <w:rStyle w:val="23"/>
                <w:rFonts w:hint="eastAsia" w:asciiTheme="minorEastAsia" w:hAnsiTheme="minorEastAsia" w:eastAsiaTheme="minorEastAsia" w:cstheme="minorEastAsia"/>
                <w:b w:val="0"/>
                <w:color w:val="auto"/>
                <w:sz w:val="21"/>
                <w:szCs w:val="21"/>
              </w:rPr>
              <w:t>投标保证金递交凭证；</w:t>
            </w:r>
          </w:p>
          <w:p>
            <w:pPr>
              <w:numPr>
                <w:ilvl w:val="0"/>
                <w:numId w:val="1"/>
              </w:numPr>
              <w:spacing w:line="360" w:lineRule="auto"/>
              <w:rPr>
                <w:rFonts w:asciiTheme="minorEastAsia" w:hAnsiTheme="minorEastAsia" w:eastAsiaTheme="minorEastAsia" w:cstheme="minorEastAsia"/>
                <w:color w:val="auto"/>
                <w:szCs w:val="21"/>
              </w:rPr>
            </w:pPr>
            <w:r>
              <w:rPr>
                <w:rStyle w:val="23"/>
                <w:rFonts w:hint="eastAsia" w:asciiTheme="minorEastAsia" w:hAnsiTheme="minorEastAsia" w:eastAsiaTheme="minorEastAsia" w:cstheme="minorEastAsia"/>
                <w:b w:val="0"/>
                <w:color w:val="auto"/>
                <w:sz w:val="21"/>
                <w:szCs w:val="21"/>
              </w:rPr>
              <w:t>投标声明书；</w:t>
            </w:r>
          </w:p>
          <w:p>
            <w:pPr>
              <w:numPr>
                <w:ilvl w:val="0"/>
                <w:numId w:val="1"/>
              </w:numPr>
              <w:spacing w:line="360" w:lineRule="auto"/>
              <w:rPr>
                <w:rFonts w:asciiTheme="minorEastAsia" w:hAnsiTheme="minorEastAsia" w:eastAsiaTheme="minorEastAsia" w:cstheme="minorEastAsia"/>
                <w:color w:val="auto"/>
                <w:szCs w:val="21"/>
              </w:rPr>
            </w:pPr>
            <w:r>
              <w:rPr>
                <w:rStyle w:val="23"/>
                <w:rFonts w:hint="eastAsia" w:asciiTheme="minorEastAsia" w:hAnsiTheme="minorEastAsia" w:eastAsiaTheme="minorEastAsia" w:cstheme="minorEastAsia"/>
                <w:b w:val="0"/>
                <w:color w:val="auto"/>
                <w:sz w:val="21"/>
                <w:szCs w:val="21"/>
              </w:rPr>
              <w:t>投标报价明细表；</w:t>
            </w:r>
          </w:p>
          <w:p>
            <w:pPr>
              <w:numPr>
                <w:ilvl w:val="0"/>
                <w:numId w:val="1"/>
              </w:numPr>
              <w:spacing w:line="360" w:lineRule="auto"/>
              <w:rPr>
                <w:rStyle w:val="23"/>
                <w:rFonts w:asciiTheme="minorEastAsia" w:hAnsiTheme="minorEastAsia" w:eastAsiaTheme="minorEastAsia" w:cstheme="minorEastAsia"/>
                <w:b w:val="0"/>
                <w:color w:val="auto"/>
                <w:sz w:val="21"/>
                <w:szCs w:val="21"/>
              </w:rPr>
            </w:pPr>
            <w:r>
              <w:rPr>
                <w:rStyle w:val="23"/>
                <w:rFonts w:hint="eastAsia" w:asciiTheme="minorEastAsia" w:hAnsiTheme="minorEastAsia" w:eastAsiaTheme="minorEastAsia" w:cstheme="minorEastAsia"/>
                <w:b w:val="0"/>
                <w:color w:val="auto"/>
                <w:sz w:val="21"/>
                <w:szCs w:val="21"/>
              </w:rPr>
              <w:t>资格证明文件；</w:t>
            </w:r>
          </w:p>
          <w:p>
            <w:pPr>
              <w:keepNext/>
              <w:keepLines/>
              <w:numPr>
                <w:ilvl w:val="0"/>
                <w:numId w:val="1"/>
              </w:numPr>
              <w:tabs>
                <w:tab w:val="left" w:pos="359"/>
                <w:tab w:val="left" w:pos="709"/>
              </w:tabs>
              <w:snapToGrid w:val="0"/>
              <w:spacing w:line="360" w:lineRule="auto"/>
              <w:jc w:val="both"/>
              <w:outlineLvl w:val="1"/>
              <w:rPr>
                <w:rStyle w:val="23"/>
                <w:rFonts w:asciiTheme="minorEastAsia" w:hAnsiTheme="minorEastAsia" w:eastAsiaTheme="minorEastAsia" w:cstheme="minorEastAsia"/>
                <w:b w:val="0"/>
                <w:color w:val="auto"/>
                <w:sz w:val="21"/>
                <w:szCs w:val="21"/>
              </w:rPr>
            </w:pPr>
            <w:r>
              <w:rPr>
                <w:rStyle w:val="23"/>
                <w:rFonts w:hint="eastAsia" w:asciiTheme="minorEastAsia" w:hAnsiTheme="minorEastAsia" w:eastAsiaTheme="minorEastAsia" w:cstheme="minorEastAsia"/>
                <w:b w:val="0"/>
                <w:color w:val="auto"/>
                <w:sz w:val="21"/>
                <w:szCs w:val="21"/>
              </w:rPr>
              <w:t xml:space="preserve"> 业绩及材料证明；</w:t>
            </w:r>
          </w:p>
          <w:p>
            <w:pPr>
              <w:keepNext/>
              <w:keepLines/>
              <w:numPr>
                <w:ilvl w:val="0"/>
                <w:numId w:val="1"/>
              </w:numPr>
              <w:tabs>
                <w:tab w:val="left" w:pos="359"/>
                <w:tab w:val="left" w:pos="709"/>
              </w:tabs>
              <w:snapToGrid w:val="0"/>
              <w:spacing w:line="360" w:lineRule="auto"/>
              <w:jc w:val="both"/>
              <w:outlineLvl w:val="1"/>
              <w:rPr>
                <w:rStyle w:val="23"/>
                <w:rFonts w:asciiTheme="minorEastAsia" w:hAnsiTheme="minorEastAsia" w:eastAsiaTheme="minorEastAsia" w:cstheme="minorEastAsia"/>
                <w:b w:val="0"/>
                <w:color w:val="auto"/>
                <w:sz w:val="21"/>
                <w:szCs w:val="21"/>
              </w:rPr>
            </w:pPr>
            <w:r>
              <w:rPr>
                <w:rStyle w:val="23"/>
                <w:rFonts w:hint="eastAsia" w:asciiTheme="minorEastAsia" w:hAnsiTheme="minorEastAsia" w:eastAsiaTheme="minorEastAsia" w:cstheme="minorEastAsia"/>
                <w:b w:val="0"/>
                <w:color w:val="auto"/>
                <w:sz w:val="21"/>
                <w:szCs w:val="21"/>
              </w:rPr>
              <w:t>承诺书；</w:t>
            </w:r>
          </w:p>
          <w:p>
            <w:pPr>
              <w:keepNext/>
              <w:keepLines/>
              <w:numPr>
                <w:ilvl w:val="0"/>
                <w:numId w:val="1"/>
              </w:numPr>
              <w:tabs>
                <w:tab w:val="left" w:pos="359"/>
                <w:tab w:val="left" w:pos="709"/>
              </w:tabs>
              <w:snapToGrid w:val="0"/>
              <w:spacing w:line="360" w:lineRule="auto"/>
              <w:jc w:val="both"/>
              <w:outlineLvl w:val="1"/>
              <w:rPr>
                <w:rStyle w:val="23"/>
                <w:rFonts w:asciiTheme="minorEastAsia" w:hAnsiTheme="minorEastAsia" w:eastAsiaTheme="minorEastAsia" w:cstheme="minorEastAsia"/>
                <w:b w:val="0"/>
                <w:color w:val="auto"/>
                <w:sz w:val="21"/>
                <w:szCs w:val="21"/>
              </w:rPr>
            </w:pPr>
            <w:r>
              <w:rPr>
                <w:rStyle w:val="23"/>
                <w:rFonts w:hint="eastAsia" w:asciiTheme="minorEastAsia" w:hAnsiTheme="minorEastAsia" w:eastAsiaTheme="minorEastAsia" w:cstheme="minorEastAsia"/>
                <w:b w:val="0"/>
                <w:color w:val="auto"/>
                <w:sz w:val="21"/>
                <w:szCs w:val="21"/>
              </w:rPr>
              <w:t>服务方案；</w:t>
            </w:r>
          </w:p>
          <w:p>
            <w:pPr>
              <w:numPr>
                <w:ilvl w:val="0"/>
                <w:numId w:val="1"/>
              </w:numPr>
              <w:spacing w:line="360" w:lineRule="auto"/>
              <w:rPr>
                <w:rStyle w:val="23"/>
                <w:rFonts w:asciiTheme="minorEastAsia" w:hAnsiTheme="minorEastAsia" w:eastAsiaTheme="minorEastAsia" w:cstheme="minorEastAsia"/>
                <w:b w:val="0"/>
                <w:color w:val="auto"/>
                <w:sz w:val="21"/>
                <w:szCs w:val="21"/>
              </w:rPr>
            </w:pPr>
            <w:r>
              <w:rPr>
                <w:rStyle w:val="23"/>
                <w:rFonts w:hint="eastAsia" w:asciiTheme="minorEastAsia" w:hAnsiTheme="minorEastAsia" w:eastAsiaTheme="minorEastAsia" w:cstheme="minorEastAsia"/>
                <w:b w:val="0"/>
                <w:color w:val="auto"/>
                <w:sz w:val="21"/>
                <w:szCs w:val="21"/>
              </w:rPr>
              <w:t>其他材料（如有）。</w:t>
            </w:r>
          </w:p>
          <w:p>
            <w:pPr>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注：（1）投标人应将以上文件按顺序装订成册，并编写目录和页码；</w:t>
            </w:r>
          </w:p>
          <w:p>
            <w:pPr>
              <w:spacing w:line="360" w:lineRule="auto"/>
              <w:ind w:left="42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（2）招标文件附件中提供格式的，请务必按照附件的格式填写。</w:t>
            </w:r>
          </w:p>
          <w:p>
            <w:pPr>
              <w:spacing w:line="360" w:lineRule="auto"/>
              <w:ind w:left="42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Cs/>
                <w:color w:val="auto"/>
                <w:szCs w:val="21"/>
              </w:rPr>
              <w:t>（3）同时投一、二两个标段要分别制作完整的投标文件。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13" w:type="dxa"/>
            <w:bottom w:w="0" w:type="dxa"/>
            <w:right w:w="0" w:type="dxa"/>
          </w:tblCellMar>
        </w:tblPrEx>
        <w:trPr>
          <w:trHeight w:val="5766" w:hRule="atLeast"/>
        </w:trPr>
        <w:tc>
          <w:tcPr>
            <w:tcW w:w="620" w:type="dxa"/>
            <w:vAlign w:val="center"/>
          </w:tcPr>
          <w:p>
            <w:pPr>
              <w:autoSpaceDE w:val="0"/>
              <w:autoSpaceDN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2071" w:type="dxa"/>
            <w:vAlign w:val="center"/>
          </w:tcPr>
          <w:p>
            <w:pPr>
              <w:autoSpaceDE w:val="0"/>
              <w:autoSpaceDN w:val="0"/>
              <w:spacing w:line="360" w:lineRule="auto"/>
              <w:ind w:left="4" w:leftChars="2" w:firstLine="105" w:firstLineChars="50"/>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投标保证金</w:t>
            </w:r>
          </w:p>
        </w:tc>
        <w:tc>
          <w:tcPr>
            <w:tcW w:w="6283" w:type="dxa"/>
            <w:vAlign w:val="center"/>
          </w:tcPr>
          <w:p>
            <w:pPr>
              <w:pStyle w:val="9"/>
              <w:spacing w:line="360" w:lineRule="auto"/>
              <w:rPr>
                <w:rFonts w:asciiTheme="minorEastAsia" w:hAnsiTheme="minorEastAsia" w:eastAsiaTheme="minorEastAsia" w:cstheme="minorEastAsia"/>
                <w:color w:val="auto"/>
                <w:u w:val="single"/>
              </w:rPr>
            </w:pPr>
            <w:r>
              <w:rPr>
                <w:rFonts w:hint="eastAsia" w:asciiTheme="minorEastAsia" w:hAnsiTheme="minorEastAsia" w:eastAsiaTheme="minorEastAsia" w:cstheme="minorEastAsia"/>
                <w:color w:val="auto"/>
              </w:rPr>
              <w:t>1、标段一</w:t>
            </w:r>
            <w:r>
              <w:rPr>
                <w:rFonts w:hint="eastAsia" w:asciiTheme="minorEastAsia" w:hAnsiTheme="minorEastAsia" w:eastAsiaTheme="minorEastAsia" w:cstheme="minorEastAsia"/>
                <w:color w:val="auto"/>
                <w:lang w:val="zh-CN"/>
              </w:rPr>
              <w:t>金额：</w:t>
            </w:r>
            <w:r>
              <w:rPr>
                <w:rFonts w:hint="eastAsia" w:asciiTheme="minorEastAsia" w:hAnsiTheme="minorEastAsia" w:eastAsiaTheme="minorEastAsia" w:cstheme="minorEastAsia"/>
                <w:color w:val="auto"/>
              </w:rPr>
              <w:t>2000元人民币，标段二金额：1000元人民币。</w:t>
            </w:r>
          </w:p>
          <w:p>
            <w:pPr>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2、投标</w:t>
            </w:r>
            <w:r>
              <w:rPr>
                <w:rFonts w:hint="eastAsia" w:asciiTheme="minorEastAsia" w:hAnsiTheme="minorEastAsia" w:eastAsiaTheme="minorEastAsia" w:cstheme="minorEastAsia"/>
                <w:color w:val="auto"/>
                <w:szCs w:val="21"/>
                <w:lang w:val="zh-CN"/>
              </w:rPr>
              <w:t>保证金交纳方式：</w:t>
            </w:r>
            <w:r>
              <w:rPr>
                <w:rFonts w:hint="eastAsia" w:asciiTheme="minorEastAsia" w:hAnsiTheme="minorEastAsia" w:eastAsiaTheme="minorEastAsia" w:cstheme="minorEastAsia"/>
                <w:color w:val="auto"/>
                <w:szCs w:val="21"/>
              </w:rPr>
              <w:t>以转账或电汇形式。投标人必须将保证金从投标人银行</w:t>
            </w:r>
            <w:r>
              <w:rPr>
                <w:rStyle w:val="20"/>
                <w:rFonts w:hint="eastAsia"/>
                <w:color w:val="auto"/>
              </w:rPr>
              <w:t>基本</w:t>
            </w:r>
            <w:r>
              <w:rPr>
                <w:rFonts w:hint="eastAsia" w:asciiTheme="minorEastAsia" w:hAnsiTheme="minorEastAsia" w:eastAsiaTheme="minorEastAsia" w:cstheme="minorEastAsia"/>
                <w:color w:val="auto"/>
                <w:szCs w:val="21"/>
              </w:rPr>
              <w:t>账户以转账或电汇形式转出，并于2018年11月14日 9时30分前到达以下广西建设工程项目管理中心有限责任公司账户【开户名称：广西建设工程项目管理中心有限责任公司，开户银行：工行南宁市航洋支行，账号：2102 1125 0930 0003 849】，否则视为无效保证金。</w:t>
            </w:r>
            <w:r>
              <w:rPr>
                <w:rFonts w:hint="eastAsia" w:asciiTheme="minorEastAsia" w:hAnsiTheme="minorEastAsia" w:eastAsiaTheme="minorEastAsia" w:cstheme="minorEastAsia"/>
                <w:bCs/>
                <w:color w:val="auto"/>
                <w:szCs w:val="21"/>
              </w:rPr>
              <w:t>本项目不接受现金形式或从个人账户转出的保证金。</w:t>
            </w:r>
          </w:p>
          <w:p>
            <w:pPr>
              <w:snapToGri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3、凡未在规定时间内足额交纳或以其它方式交纳的投标保证金均视为无效，其投标文件一律作无效处理。</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4、投标人必须在开标时出示银行交款凭证，否则其响应文件按无效处理。。</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r>
              <w:rPr>
                <w:rFonts w:hint="eastAsia" w:asciiTheme="minorEastAsia" w:hAnsiTheme="minorEastAsia" w:eastAsiaTheme="minorEastAsia" w:cstheme="minorEastAsia"/>
                <w:color w:val="auto"/>
                <w:szCs w:val="21"/>
                <w:lang w:val="zh-CN"/>
              </w:rPr>
              <w:t>投标保证金的退还：未中标人投标保证金将在中标通知书发放后</w:t>
            </w:r>
            <w:r>
              <w:rPr>
                <w:rFonts w:hint="eastAsia" w:asciiTheme="minorEastAsia" w:hAnsiTheme="minorEastAsia" w:eastAsiaTheme="minorEastAsia" w:cstheme="minorEastAsia"/>
                <w:color w:val="auto"/>
                <w:szCs w:val="21"/>
                <w:lang w:val="zh-CN"/>
              </w:rPr>
              <w:t>5个工作日</w:t>
            </w:r>
            <w:r>
              <w:rPr>
                <w:rFonts w:hint="eastAsia" w:asciiTheme="minorEastAsia" w:hAnsiTheme="minorEastAsia" w:eastAsiaTheme="minorEastAsia" w:cstheme="minorEastAsia"/>
                <w:color w:val="auto"/>
                <w:szCs w:val="21"/>
                <w:lang w:val="zh-CN"/>
              </w:rPr>
              <w:t>内无息退还，中标人投标保证金将在合同签订后</w:t>
            </w:r>
            <w:r>
              <w:rPr>
                <w:rFonts w:hint="eastAsia" w:asciiTheme="minorEastAsia" w:hAnsiTheme="minorEastAsia" w:eastAsiaTheme="minorEastAsia" w:cstheme="minorEastAsia"/>
                <w:color w:val="auto"/>
                <w:szCs w:val="21"/>
                <w:lang w:val="zh-CN"/>
              </w:rPr>
              <w:t>5个工作日</w:t>
            </w:r>
            <w:r>
              <w:rPr>
                <w:rFonts w:hint="eastAsia" w:asciiTheme="minorEastAsia" w:hAnsiTheme="minorEastAsia" w:eastAsiaTheme="minorEastAsia" w:cstheme="minorEastAsia"/>
                <w:color w:val="auto"/>
                <w:szCs w:val="21"/>
                <w:lang w:val="zh-CN"/>
              </w:rPr>
              <w:t>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13" w:type="dxa"/>
            <w:bottom w:w="0" w:type="dxa"/>
            <w:right w:w="0" w:type="dxa"/>
          </w:tblCellMar>
        </w:tblPrEx>
        <w:trPr>
          <w:trHeight w:val="90" w:hRule="atLeast"/>
        </w:trPr>
        <w:tc>
          <w:tcPr>
            <w:tcW w:w="620" w:type="dxa"/>
            <w:vAlign w:val="center"/>
          </w:tcPr>
          <w:p>
            <w:pPr>
              <w:autoSpaceDE w:val="0"/>
              <w:autoSpaceDN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13</w:t>
            </w:r>
          </w:p>
        </w:tc>
        <w:tc>
          <w:tcPr>
            <w:tcW w:w="2071" w:type="dxa"/>
            <w:vAlign w:val="center"/>
          </w:tcPr>
          <w:p>
            <w:pPr>
              <w:autoSpaceDE w:val="0"/>
              <w:autoSpaceDN w:val="0"/>
              <w:spacing w:line="360" w:lineRule="auto"/>
              <w:ind w:left="4" w:leftChars="2" w:firstLine="105" w:firstLineChars="5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投标文件有效期</w:t>
            </w:r>
          </w:p>
        </w:tc>
        <w:tc>
          <w:tcPr>
            <w:tcW w:w="6283" w:type="dxa"/>
            <w:vAlign w:val="center"/>
          </w:tcPr>
          <w:p>
            <w:pPr>
              <w:autoSpaceDE w:val="0"/>
              <w:autoSpaceDN w:val="0"/>
              <w:spacing w:line="360" w:lineRule="auto"/>
              <w:ind w:left="4" w:leftChars="2" w:firstLine="105" w:firstLineChars="50"/>
              <w:rPr>
                <w:rFonts w:asciiTheme="minorEastAsia" w:hAnsiTheme="minorEastAsia" w:eastAsiaTheme="minorEastAsia" w:cstheme="minorEastAsia"/>
                <w:color w:val="auto"/>
                <w:spacing w:val="10"/>
                <w:szCs w:val="21"/>
              </w:rPr>
            </w:pPr>
            <w:r>
              <w:rPr>
                <w:rFonts w:hint="eastAsia" w:asciiTheme="minorEastAsia" w:hAnsiTheme="minorEastAsia" w:eastAsiaTheme="minorEastAsia" w:cstheme="minorEastAsia"/>
                <w:color w:val="auto"/>
                <w:szCs w:val="21"/>
                <w:lang w:eastAsia="zh-CN"/>
              </w:rPr>
              <w:t>自投标截止日期起</w:t>
            </w:r>
            <w:r>
              <w:rPr>
                <w:rFonts w:hint="eastAsia" w:asciiTheme="minorEastAsia" w:hAnsiTheme="minorEastAsia" w:eastAsiaTheme="minorEastAsia" w:cstheme="minorEastAsia"/>
                <w:color w:val="auto"/>
                <w:szCs w:val="21"/>
              </w:rPr>
              <w:t xml:space="preserve">90日历天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13" w:type="dxa"/>
            <w:bottom w:w="0" w:type="dxa"/>
            <w:right w:w="0" w:type="dxa"/>
          </w:tblCellMar>
        </w:tblPrEx>
        <w:trPr>
          <w:trHeight w:val="138" w:hRule="atLeast"/>
        </w:trPr>
        <w:tc>
          <w:tcPr>
            <w:tcW w:w="620" w:type="dxa"/>
            <w:vAlign w:val="center"/>
          </w:tcPr>
          <w:p>
            <w:pPr>
              <w:autoSpaceDE w:val="0"/>
              <w:autoSpaceDN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14</w:t>
            </w:r>
          </w:p>
        </w:tc>
        <w:tc>
          <w:tcPr>
            <w:tcW w:w="2071" w:type="dxa"/>
            <w:vAlign w:val="center"/>
          </w:tcPr>
          <w:p>
            <w:pPr>
              <w:autoSpaceDE w:val="0"/>
              <w:autoSpaceDN w:val="0"/>
              <w:spacing w:line="360" w:lineRule="auto"/>
              <w:ind w:left="4" w:leftChars="2" w:firstLine="105" w:firstLineChars="5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投标文件份数</w:t>
            </w:r>
          </w:p>
        </w:tc>
        <w:tc>
          <w:tcPr>
            <w:tcW w:w="6283" w:type="dxa"/>
            <w:vAlign w:val="center"/>
          </w:tcPr>
          <w:p>
            <w:pPr>
              <w:autoSpaceDE w:val="0"/>
              <w:autoSpaceDN w:val="0"/>
              <w:spacing w:line="360" w:lineRule="auto"/>
              <w:ind w:left="4" w:leftChars="2" w:firstLine="105" w:firstLineChars="5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一正四副（注：投标文件一经递交概不退还）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13" w:type="dxa"/>
            <w:bottom w:w="0" w:type="dxa"/>
            <w:right w:w="0" w:type="dxa"/>
          </w:tblCellMar>
        </w:tblPrEx>
        <w:trPr>
          <w:trHeight w:val="280" w:hRule="atLeast"/>
        </w:trPr>
        <w:tc>
          <w:tcPr>
            <w:tcW w:w="620" w:type="dxa"/>
            <w:vAlign w:val="center"/>
          </w:tcPr>
          <w:p>
            <w:pPr>
              <w:autoSpaceDE w:val="0"/>
              <w:autoSpaceDN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15</w:t>
            </w:r>
          </w:p>
        </w:tc>
        <w:tc>
          <w:tcPr>
            <w:tcW w:w="2071" w:type="dxa"/>
            <w:vAlign w:val="center"/>
          </w:tcPr>
          <w:p>
            <w:pPr>
              <w:autoSpaceDE w:val="0"/>
              <w:autoSpaceDN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投标文件递交地点</w:t>
            </w:r>
          </w:p>
        </w:tc>
        <w:tc>
          <w:tcPr>
            <w:tcW w:w="6283" w:type="dxa"/>
            <w:vAlign w:val="center"/>
          </w:tcPr>
          <w:p>
            <w:pPr>
              <w:spacing w:line="360" w:lineRule="auto"/>
              <w:ind w:firstLine="210" w:firstLineChars="100"/>
              <w:rPr>
                <w:rFonts w:asciiTheme="minorEastAsia" w:hAnsiTheme="minorEastAsia" w:eastAsiaTheme="minorEastAsia" w:cstheme="minorEastAsia"/>
                <w:color w:val="auto"/>
                <w:szCs w:val="21"/>
              </w:rPr>
            </w:pPr>
            <w:r>
              <w:rPr>
                <w:rFonts w:hint="eastAsia"/>
                <w:color w:val="auto"/>
              </w:rPr>
              <w:t>广西建设工程项目管理中心有限责任公司桂林分公司开标室（</w:t>
            </w:r>
            <w:r>
              <w:rPr>
                <w:rFonts w:hint="eastAsia" w:asciiTheme="minorEastAsia" w:hAnsiTheme="minorEastAsia" w:eastAsiaTheme="minorEastAsia" w:cstheme="minorEastAsia"/>
                <w:color w:val="auto"/>
                <w:szCs w:val="21"/>
              </w:rPr>
              <w:t>临桂区临桂镇世纪大道与西城大道交汇处飞扬国际T6-19-01）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13" w:type="dxa"/>
            <w:bottom w:w="0" w:type="dxa"/>
            <w:right w:w="0" w:type="dxa"/>
          </w:tblCellMar>
        </w:tblPrEx>
        <w:trPr>
          <w:trHeight w:val="90" w:hRule="atLeast"/>
        </w:trPr>
        <w:tc>
          <w:tcPr>
            <w:tcW w:w="620" w:type="dxa"/>
            <w:vAlign w:val="center"/>
          </w:tcPr>
          <w:p>
            <w:pPr>
              <w:autoSpaceDE w:val="0"/>
              <w:autoSpaceDN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16</w:t>
            </w:r>
          </w:p>
        </w:tc>
        <w:tc>
          <w:tcPr>
            <w:tcW w:w="2071" w:type="dxa"/>
            <w:vAlign w:val="center"/>
          </w:tcPr>
          <w:p>
            <w:pPr>
              <w:autoSpaceDE w:val="0"/>
              <w:autoSpaceDN w:val="0"/>
              <w:spacing w:line="360" w:lineRule="auto"/>
              <w:ind w:left="4" w:leftChars="2" w:firstLine="105" w:firstLineChars="5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开标时间</w:t>
            </w:r>
          </w:p>
        </w:tc>
        <w:tc>
          <w:tcPr>
            <w:tcW w:w="6283" w:type="dxa"/>
            <w:vAlign w:val="center"/>
          </w:tcPr>
          <w:p>
            <w:pPr>
              <w:autoSpaceDE w:val="0"/>
              <w:autoSpaceDN w:val="0"/>
              <w:spacing w:line="360" w:lineRule="auto"/>
              <w:ind w:left="4" w:leftChars="2" w:firstLine="105" w:firstLineChars="5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2018年11月14日9时30分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13" w:type="dxa"/>
            <w:bottom w:w="0" w:type="dxa"/>
            <w:right w:w="0" w:type="dxa"/>
          </w:tblCellMar>
        </w:tblPrEx>
        <w:trPr>
          <w:trHeight w:val="280" w:hRule="atLeast"/>
        </w:trPr>
        <w:tc>
          <w:tcPr>
            <w:tcW w:w="620" w:type="dxa"/>
            <w:vAlign w:val="center"/>
          </w:tcPr>
          <w:p>
            <w:pPr>
              <w:autoSpaceDE w:val="0"/>
              <w:autoSpaceDN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17</w:t>
            </w:r>
          </w:p>
        </w:tc>
        <w:tc>
          <w:tcPr>
            <w:tcW w:w="2071" w:type="dxa"/>
            <w:vAlign w:val="center"/>
          </w:tcPr>
          <w:p>
            <w:pPr>
              <w:autoSpaceDE w:val="0"/>
              <w:autoSpaceDN w:val="0"/>
              <w:spacing w:line="360" w:lineRule="auto"/>
              <w:ind w:left="4" w:leftChars="2" w:firstLine="105" w:firstLineChars="5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开标地点</w:t>
            </w:r>
          </w:p>
        </w:tc>
        <w:tc>
          <w:tcPr>
            <w:tcW w:w="6283" w:type="dxa"/>
            <w:vAlign w:val="center"/>
          </w:tcPr>
          <w:p>
            <w:pPr>
              <w:spacing w:line="360" w:lineRule="auto"/>
              <w:ind w:firstLine="105" w:firstLineChars="50"/>
              <w:rPr>
                <w:rFonts w:asciiTheme="minorEastAsia" w:hAnsiTheme="minorEastAsia" w:eastAsiaTheme="minorEastAsia" w:cstheme="minorEastAsia"/>
                <w:color w:val="auto"/>
                <w:spacing w:val="10"/>
                <w:szCs w:val="21"/>
              </w:rPr>
            </w:pPr>
            <w:r>
              <w:rPr>
                <w:rFonts w:hint="eastAsia"/>
                <w:color w:val="auto"/>
              </w:rPr>
              <w:t>广西建设工程项目管理中心有限责任公司桂林分公司开标室（</w:t>
            </w:r>
            <w:r>
              <w:rPr>
                <w:rFonts w:hint="eastAsia" w:asciiTheme="minorEastAsia" w:hAnsiTheme="minorEastAsia" w:eastAsiaTheme="minorEastAsia" w:cstheme="minorEastAsia"/>
                <w:color w:val="auto"/>
                <w:szCs w:val="21"/>
              </w:rPr>
              <w:t>临桂区临桂镇世纪大道与西城大道交汇处飞扬国际T6-19-01）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13" w:type="dxa"/>
            <w:bottom w:w="0" w:type="dxa"/>
            <w:right w:w="0" w:type="dxa"/>
          </w:tblCellMar>
        </w:tblPrEx>
        <w:trPr>
          <w:trHeight w:val="90" w:hRule="atLeast"/>
        </w:trPr>
        <w:tc>
          <w:tcPr>
            <w:tcW w:w="620" w:type="dxa"/>
            <w:vAlign w:val="center"/>
          </w:tcPr>
          <w:p>
            <w:pPr>
              <w:autoSpaceDE w:val="0"/>
              <w:autoSpaceDN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18</w:t>
            </w:r>
          </w:p>
        </w:tc>
        <w:tc>
          <w:tcPr>
            <w:tcW w:w="2071" w:type="dxa"/>
            <w:vAlign w:val="center"/>
          </w:tcPr>
          <w:p>
            <w:pPr>
              <w:autoSpaceDE w:val="0"/>
              <w:autoSpaceDN w:val="0"/>
              <w:spacing w:line="360" w:lineRule="auto"/>
              <w:ind w:left="4" w:leftChars="2" w:firstLine="105" w:firstLineChars="5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付款方式</w:t>
            </w:r>
          </w:p>
        </w:tc>
        <w:tc>
          <w:tcPr>
            <w:tcW w:w="6283" w:type="dxa"/>
            <w:vAlign w:val="center"/>
          </w:tcPr>
          <w:p>
            <w:pPr>
              <w:autoSpaceDE w:val="0"/>
              <w:autoSpaceDN w:val="0"/>
              <w:spacing w:line="360" w:lineRule="auto"/>
              <w:ind w:left="4" w:leftChars="2" w:firstLine="115" w:firstLineChars="50"/>
              <w:rPr>
                <w:rFonts w:asciiTheme="minorEastAsia" w:hAnsiTheme="minorEastAsia" w:eastAsiaTheme="minorEastAsia" w:cstheme="minorEastAsia"/>
                <w:color w:val="auto"/>
                <w:spacing w:val="10"/>
                <w:szCs w:val="21"/>
              </w:rPr>
            </w:pPr>
            <w:r>
              <w:rPr>
                <w:rFonts w:hint="eastAsia" w:asciiTheme="minorEastAsia" w:hAnsiTheme="minorEastAsia" w:eastAsiaTheme="minorEastAsia" w:cstheme="minorEastAsia"/>
                <w:color w:val="auto"/>
                <w:spacing w:val="10"/>
                <w:szCs w:val="21"/>
              </w:rPr>
              <w:t>按合同约定执行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13" w:type="dxa"/>
            <w:bottom w:w="0" w:type="dxa"/>
            <w:right w:w="0" w:type="dxa"/>
          </w:tblCellMar>
        </w:tblPrEx>
        <w:trPr>
          <w:trHeight w:val="398" w:hRule="atLeast"/>
        </w:trPr>
        <w:tc>
          <w:tcPr>
            <w:tcW w:w="620" w:type="dxa"/>
            <w:vAlign w:val="center"/>
          </w:tcPr>
          <w:p>
            <w:pPr>
              <w:autoSpaceDE w:val="0"/>
              <w:autoSpaceDN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19</w:t>
            </w:r>
          </w:p>
        </w:tc>
        <w:tc>
          <w:tcPr>
            <w:tcW w:w="2071" w:type="dxa"/>
            <w:vAlign w:val="center"/>
          </w:tcPr>
          <w:p>
            <w:pPr>
              <w:autoSpaceDE w:val="0"/>
              <w:autoSpaceDN w:val="0"/>
              <w:spacing w:line="360" w:lineRule="auto"/>
              <w:ind w:left="4" w:leftChars="2" w:firstLine="105" w:firstLineChars="5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c>
          <w:tcPr>
            <w:tcW w:w="6283" w:type="dxa"/>
            <w:vAlign w:val="center"/>
          </w:tcPr>
          <w:p>
            <w:pPr>
              <w:autoSpaceDE w:val="0"/>
              <w:autoSpaceDN w:val="0"/>
              <w:spacing w:line="360" w:lineRule="auto"/>
              <w:rPr>
                <w:rFonts w:asciiTheme="minorEastAsia" w:hAnsiTheme="minorEastAsia" w:eastAsiaTheme="minorEastAsia" w:cstheme="minorEastAsia"/>
                <w:color w:val="auto"/>
                <w:spacing w:val="10"/>
                <w:szCs w:val="21"/>
              </w:rPr>
            </w:pPr>
            <w:r>
              <w:rPr>
                <w:rFonts w:hint="eastAsia" w:asciiTheme="minorEastAsia" w:hAnsiTheme="minorEastAsia" w:eastAsiaTheme="minorEastAsia" w:cstheme="minorEastAsia"/>
                <w:color w:val="auto"/>
                <w:spacing w:val="10"/>
                <w:szCs w:val="21"/>
              </w:rPr>
              <w:t>开标时，投标人应提交以下证照进行现场核验：</w:t>
            </w:r>
          </w:p>
          <w:p>
            <w:pPr>
              <w:spacing w:line="360" w:lineRule="auto"/>
              <w:rPr>
                <w:rFonts w:hint="eastAsia" w:asciiTheme="minorEastAsia" w:hAnsiTheme="minorEastAsia" w:eastAsiaTheme="minorEastAsia" w:cstheme="minorEastAsia"/>
                <w:b/>
                <w:color w:val="auto"/>
                <w:szCs w:val="21"/>
                <w:lang w:eastAsia="zh-CN"/>
              </w:rPr>
            </w:pPr>
            <w:r>
              <w:rPr>
                <w:rFonts w:hint="eastAsia" w:asciiTheme="minorEastAsia" w:hAnsiTheme="minorEastAsia" w:eastAsiaTheme="minorEastAsia" w:cstheme="minorEastAsia"/>
                <w:bCs/>
                <w:color w:val="auto"/>
                <w:szCs w:val="21"/>
              </w:rPr>
              <w:t>营业执照副本 、投标人法定代表人身份证或授权代理人身份证及授权委托书</w:t>
            </w:r>
            <w:r>
              <w:rPr>
                <w:rFonts w:hint="eastAsia" w:asciiTheme="minorEastAsia" w:hAnsiTheme="minorEastAsia" w:eastAsiaTheme="minorEastAsia" w:cstheme="minorEastAsia"/>
                <w:bCs/>
                <w:color w:val="auto"/>
                <w:szCs w:val="21"/>
                <w:lang w:eastAsia="zh-CN"/>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13" w:type="dxa"/>
            <w:bottom w:w="0" w:type="dxa"/>
            <w:right w:w="0" w:type="dxa"/>
          </w:tblCellMar>
        </w:tblPrEx>
        <w:trPr>
          <w:trHeight w:val="90" w:hRule="atLeast"/>
        </w:trPr>
        <w:tc>
          <w:tcPr>
            <w:tcW w:w="620" w:type="dxa"/>
          </w:tcPr>
          <w:p>
            <w:pPr>
              <w:autoSpaceDE w:val="0"/>
              <w:autoSpaceDN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2"/>
                <w:szCs w:val="21"/>
              </w:rPr>
              <w:t>20</w:t>
            </w:r>
          </w:p>
        </w:tc>
        <w:tc>
          <w:tcPr>
            <w:tcW w:w="2071" w:type="dxa"/>
            <w:vAlign w:val="bottom"/>
          </w:tcPr>
          <w:p>
            <w:pPr>
              <w:autoSpaceDE w:val="0"/>
              <w:autoSpaceDN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2"/>
                <w:szCs w:val="21"/>
              </w:rPr>
              <w:t>解释</w:t>
            </w:r>
          </w:p>
        </w:tc>
        <w:tc>
          <w:tcPr>
            <w:tcW w:w="6283" w:type="dxa"/>
            <w:vAlign w:val="center"/>
          </w:tcPr>
          <w:p>
            <w:pPr>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本招标文件的解释权属于招标代理机构</w:t>
            </w:r>
          </w:p>
        </w:tc>
      </w:tr>
    </w:tbl>
    <w:p>
      <w:pPr>
        <w:rPr>
          <w:color w:val="auto"/>
        </w:rPr>
      </w:pPr>
    </w:p>
    <w:p>
      <w:pPr>
        <w:pStyle w:val="5"/>
        <w:rPr>
          <w:rFonts w:hAnsi="宋体"/>
          <w:color w:val="auto"/>
          <w:sz w:val="28"/>
          <w:szCs w:val="28"/>
        </w:rPr>
      </w:pPr>
      <w:bookmarkStart w:id="61" w:name="_Toc19517"/>
      <w:bookmarkStart w:id="62" w:name="_Toc25467"/>
      <w:r>
        <w:rPr>
          <w:rFonts w:hint="eastAsia" w:hAnsi="宋体"/>
          <w:color w:val="auto"/>
          <w:sz w:val="28"/>
          <w:szCs w:val="28"/>
        </w:rPr>
        <w:t>（一）</w:t>
      </w:r>
      <w:r>
        <w:rPr>
          <w:rFonts w:hAnsi="宋体"/>
          <w:color w:val="auto"/>
          <w:sz w:val="28"/>
          <w:szCs w:val="28"/>
        </w:rPr>
        <w:t>项目概况</w:t>
      </w:r>
      <w:bookmarkEnd w:id="61"/>
      <w:bookmarkEnd w:id="62"/>
    </w:p>
    <w:p>
      <w:pPr>
        <w:spacing w:line="360" w:lineRule="auto"/>
        <w:rPr>
          <w:rFonts w:ascii="宋体" w:hAnsi="宋体"/>
          <w:color w:val="auto"/>
          <w:sz w:val="24"/>
          <w:szCs w:val="24"/>
        </w:rPr>
      </w:pPr>
      <w:r>
        <w:rPr>
          <w:rFonts w:hint="eastAsia" w:ascii="宋体" w:hAnsi="宋体"/>
          <w:color w:val="auto"/>
          <w:sz w:val="24"/>
          <w:szCs w:val="24"/>
        </w:rPr>
        <w:t>1.  项目名称及内容: 见“投标人须知前附表”。</w:t>
      </w:r>
    </w:p>
    <w:p>
      <w:pPr>
        <w:spacing w:line="360" w:lineRule="auto"/>
        <w:rPr>
          <w:rFonts w:ascii="宋体" w:hAnsi="宋体"/>
          <w:color w:val="auto"/>
          <w:sz w:val="24"/>
          <w:szCs w:val="24"/>
        </w:rPr>
      </w:pPr>
      <w:r>
        <w:rPr>
          <w:rFonts w:hint="eastAsia" w:ascii="宋体" w:hAnsi="宋体"/>
          <w:color w:val="auto"/>
          <w:sz w:val="24"/>
          <w:szCs w:val="24"/>
        </w:rPr>
        <w:t>2.  招标编号：见“投标人须知前附表”。</w:t>
      </w:r>
    </w:p>
    <w:p>
      <w:pPr>
        <w:spacing w:line="360" w:lineRule="auto"/>
        <w:rPr>
          <w:rFonts w:ascii="宋体" w:hAnsi="宋体"/>
          <w:color w:val="auto"/>
          <w:sz w:val="24"/>
          <w:szCs w:val="24"/>
        </w:rPr>
      </w:pPr>
      <w:r>
        <w:rPr>
          <w:rFonts w:hint="eastAsia" w:ascii="宋体" w:hAnsi="宋体"/>
          <w:color w:val="auto"/>
          <w:sz w:val="24"/>
          <w:szCs w:val="24"/>
        </w:rPr>
        <w:t>3.  招标人：见“投标人须知前附表”。</w:t>
      </w:r>
    </w:p>
    <w:p>
      <w:pPr>
        <w:spacing w:line="360" w:lineRule="auto"/>
        <w:rPr>
          <w:rFonts w:ascii="宋体" w:hAnsi="宋体"/>
          <w:color w:val="auto"/>
          <w:sz w:val="24"/>
          <w:szCs w:val="24"/>
        </w:rPr>
      </w:pPr>
      <w:r>
        <w:rPr>
          <w:rFonts w:hint="eastAsia" w:ascii="宋体" w:hAnsi="宋体"/>
          <w:color w:val="auto"/>
          <w:sz w:val="24"/>
          <w:szCs w:val="24"/>
        </w:rPr>
        <w:t>4.  招标代理机构：见“投标人须知前附表”。</w:t>
      </w:r>
    </w:p>
    <w:p>
      <w:pPr>
        <w:spacing w:line="360" w:lineRule="auto"/>
        <w:rPr>
          <w:rFonts w:ascii="宋体" w:hAnsi="宋体"/>
          <w:color w:val="auto"/>
          <w:sz w:val="24"/>
          <w:szCs w:val="24"/>
        </w:rPr>
      </w:pPr>
      <w:r>
        <w:rPr>
          <w:rFonts w:hint="eastAsia" w:ascii="宋体" w:hAnsi="宋体"/>
          <w:color w:val="auto"/>
          <w:sz w:val="24"/>
          <w:szCs w:val="24"/>
        </w:rPr>
        <w:t>5.  预算金额：见“投标人须知前附表”。</w:t>
      </w:r>
    </w:p>
    <w:p>
      <w:pPr>
        <w:spacing w:line="360" w:lineRule="auto"/>
        <w:rPr>
          <w:rFonts w:hAnsi="宋体"/>
          <w:color w:val="auto"/>
          <w:sz w:val="28"/>
          <w:szCs w:val="28"/>
        </w:rPr>
      </w:pPr>
      <w:bookmarkStart w:id="63" w:name="_Toc13601"/>
      <w:r>
        <w:rPr>
          <w:rFonts w:hint="eastAsia" w:hAnsi="宋体"/>
          <w:color w:val="auto"/>
          <w:sz w:val="28"/>
          <w:szCs w:val="28"/>
        </w:rPr>
        <w:t>（二）</w:t>
      </w:r>
      <w:r>
        <w:rPr>
          <w:rFonts w:hAnsi="宋体"/>
          <w:color w:val="auto"/>
          <w:sz w:val="28"/>
          <w:szCs w:val="28"/>
        </w:rPr>
        <w:t>投标人</w:t>
      </w:r>
      <w:r>
        <w:rPr>
          <w:rFonts w:hint="eastAsia" w:hAnsi="宋体"/>
          <w:color w:val="auto"/>
          <w:sz w:val="28"/>
          <w:szCs w:val="28"/>
        </w:rPr>
        <w:t>资格要求：</w:t>
      </w:r>
      <w:bookmarkEnd w:id="63"/>
      <w:r>
        <w:rPr>
          <w:rFonts w:hint="eastAsia" w:hAnsi="宋体"/>
          <w:color w:val="auto"/>
          <w:sz w:val="28"/>
          <w:szCs w:val="28"/>
        </w:rPr>
        <w:t>见“招标公告”第五条。</w:t>
      </w:r>
    </w:p>
    <w:p>
      <w:pPr>
        <w:spacing w:line="360" w:lineRule="auto"/>
        <w:rPr>
          <w:color w:val="auto"/>
          <w:sz w:val="28"/>
          <w:szCs w:val="28"/>
        </w:rPr>
      </w:pPr>
      <w:r>
        <w:rPr>
          <w:rFonts w:hint="eastAsia"/>
          <w:color w:val="auto"/>
          <w:sz w:val="28"/>
          <w:szCs w:val="28"/>
        </w:rPr>
        <w:t>（三）招标方式</w:t>
      </w:r>
    </w:p>
    <w:p>
      <w:pPr>
        <w:spacing w:line="360" w:lineRule="auto"/>
        <w:ind w:firstLine="700"/>
        <w:rPr>
          <w:color w:val="auto"/>
          <w:sz w:val="24"/>
          <w:szCs w:val="24"/>
        </w:rPr>
      </w:pPr>
      <w:r>
        <w:rPr>
          <w:rFonts w:hint="eastAsia"/>
          <w:color w:val="auto"/>
          <w:sz w:val="24"/>
          <w:szCs w:val="24"/>
        </w:rPr>
        <w:t>公开招标方式。</w:t>
      </w:r>
    </w:p>
    <w:p>
      <w:pPr>
        <w:pStyle w:val="5"/>
        <w:tabs>
          <w:tab w:val="left" w:pos="412"/>
        </w:tabs>
        <w:rPr>
          <w:rFonts w:hAnsi="宋体"/>
          <w:color w:val="auto"/>
          <w:sz w:val="28"/>
          <w:szCs w:val="28"/>
        </w:rPr>
      </w:pPr>
      <w:bookmarkStart w:id="64" w:name="_Toc15679"/>
      <w:bookmarkStart w:id="65" w:name="_Toc5069"/>
      <w:r>
        <w:rPr>
          <w:rFonts w:hint="eastAsia" w:hAnsi="宋体"/>
          <w:color w:val="auto"/>
          <w:sz w:val="28"/>
          <w:szCs w:val="28"/>
        </w:rPr>
        <w:t>（四）</w:t>
      </w:r>
      <w:r>
        <w:rPr>
          <w:rFonts w:hAnsi="宋体"/>
          <w:color w:val="auto"/>
          <w:sz w:val="28"/>
          <w:szCs w:val="28"/>
        </w:rPr>
        <w:t>投标费用</w:t>
      </w:r>
      <w:bookmarkEnd w:id="64"/>
      <w:bookmarkEnd w:id="65"/>
    </w:p>
    <w:p>
      <w:pPr>
        <w:spacing w:line="360" w:lineRule="auto"/>
        <w:ind w:firstLine="700"/>
        <w:rPr>
          <w:color w:val="auto"/>
        </w:rPr>
      </w:pPr>
      <w:r>
        <w:rPr>
          <w:rFonts w:hint="eastAsia"/>
          <w:color w:val="auto"/>
          <w:sz w:val="24"/>
          <w:szCs w:val="24"/>
        </w:rPr>
        <w:t>投标人均应自行承担所有与投标有关的全部费用（招标文件有关对顶的除外）。</w:t>
      </w:r>
    </w:p>
    <w:p>
      <w:pPr>
        <w:pStyle w:val="4"/>
        <w:ind w:firstLine="0"/>
        <w:rPr>
          <w:rFonts w:hAnsi="宋体"/>
          <w:color w:val="auto"/>
          <w:sz w:val="28"/>
          <w:szCs w:val="28"/>
        </w:rPr>
      </w:pPr>
      <w:r>
        <w:rPr>
          <w:rFonts w:hint="eastAsia" w:hAnsi="宋体"/>
          <w:color w:val="auto"/>
          <w:sz w:val="28"/>
          <w:szCs w:val="28"/>
        </w:rPr>
        <w:t>（五）其他</w:t>
      </w:r>
    </w:p>
    <w:p>
      <w:pPr>
        <w:snapToGrid w:val="0"/>
        <w:spacing w:line="360" w:lineRule="auto"/>
        <w:ind w:firstLine="720" w:firstLineChars="300"/>
        <w:jc w:val="both"/>
        <w:rPr>
          <w:rFonts w:ascii="宋体" w:hAnsi="宋体" w:cs="宋体"/>
          <w:color w:val="auto"/>
          <w:kern w:val="2"/>
          <w:sz w:val="24"/>
          <w:szCs w:val="24"/>
        </w:rPr>
      </w:pPr>
      <w:r>
        <w:rPr>
          <w:rFonts w:hint="eastAsia" w:ascii="宋体" w:hAnsi="宋体" w:cs="宋体"/>
          <w:color w:val="auto"/>
          <w:kern w:val="2"/>
          <w:sz w:val="24"/>
          <w:szCs w:val="24"/>
        </w:rPr>
        <w:t xml:space="preserve"> 本次招标的入围供应商仅取得向招标方供应办公用品及实验用品的资格，采购人不对实际采购货物数量作任何承诺。</w:t>
      </w:r>
    </w:p>
    <w:p>
      <w:pPr>
        <w:numPr>
          <w:ilvl w:val="0"/>
          <w:numId w:val="2"/>
        </w:numPr>
        <w:spacing w:line="360" w:lineRule="auto"/>
        <w:rPr>
          <w:color w:val="auto"/>
          <w:sz w:val="28"/>
          <w:szCs w:val="28"/>
        </w:rPr>
      </w:pPr>
      <w:r>
        <w:rPr>
          <w:rFonts w:hint="eastAsia"/>
          <w:color w:val="auto"/>
          <w:sz w:val="28"/>
          <w:szCs w:val="28"/>
        </w:rPr>
        <w:t>特别说明</w:t>
      </w:r>
    </w:p>
    <w:p>
      <w:pPr>
        <w:spacing w:line="360" w:lineRule="auto"/>
        <w:ind w:firstLine="720" w:firstLineChars="300"/>
        <w:rPr>
          <w:rFonts w:ascii="宋体" w:hAnsi="宋体" w:cs="宋体"/>
          <w:color w:val="auto"/>
          <w:sz w:val="24"/>
          <w:szCs w:val="24"/>
        </w:rPr>
      </w:pPr>
      <w:r>
        <w:rPr>
          <w:rFonts w:hint="eastAsia" w:ascii="宋体" w:hAnsi="宋体" w:cs="宋体"/>
          <w:color w:val="auto"/>
          <w:sz w:val="24"/>
          <w:szCs w:val="24"/>
        </w:rPr>
        <w:t>1、多家投标人参加投标，如其中两家或两家以上投标人的法定代表人为同一人或项目之间存在投资关系且达到控股的，同时提供的是同一品牌产品的，应当按一个投标人认定。评审时，取其中通过资格审查后的报价最低一家为有效投标人；当报价相同时，则以技术标最优一家为有效投标人；均相同时，由评标委员会集体决定。</w:t>
      </w:r>
    </w:p>
    <w:p>
      <w:pPr>
        <w:spacing w:line="360" w:lineRule="auto"/>
        <w:ind w:firstLine="700"/>
        <w:rPr>
          <w:rFonts w:ascii="宋体" w:hAnsi="宋体" w:cs="宋体"/>
          <w:color w:val="auto"/>
          <w:sz w:val="24"/>
          <w:szCs w:val="24"/>
        </w:rPr>
      </w:pPr>
      <w:r>
        <w:rPr>
          <w:rFonts w:hint="eastAsia" w:ascii="宋体" w:hAnsi="宋体" w:cs="宋体"/>
          <w:color w:val="auto"/>
          <w:sz w:val="24"/>
          <w:szCs w:val="24"/>
        </w:rPr>
        <w:t>2、投标人投标所使用的资格、信誉、荣誉、业绩与企业认证必须为本法人所拥有。投标人投标所使用的采购项目实施人员必须为本法人员工（或必须为本法人或控股公司正式员工）。</w:t>
      </w:r>
    </w:p>
    <w:p>
      <w:pPr>
        <w:spacing w:line="360" w:lineRule="auto"/>
        <w:ind w:firstLine="700"/>
        <w:rPr>
          <w:rFonts w:ascii="宋体" w:hAnsi="宋体" w:cs="宋体"/>
          <w:color w:val="auto"/>
          <w:sz w:val="24"/>
          <w:szCs w:val="24"/>
        </w:rPr>
      </w:pPr>
      <w:r>
        <w:rPr>
          <w:rFonts w:hint="eastAsia" w:ascii="宋体" w:hAnsi="宋体" w:cs="宋体"/>
          <w:color w:val="auto"/>
          <w:sz w:val="24"/>
          <w:szCs w:val="24"/>
        </w:rPr>
        <w:t>3、投标人应仔细阅读招标文件的所有内容，按照招标文件的要求提交投标文件，并对所提供的全部资料的真实性承担法律责任。</w:t>
      </w:r>
    </w:p>
    <w:p>
      <w:pPr>
        <w:spacing w:line="360" w:lineRule="auto"/>
        <w:ind w:firstLine="700"/>
        <w:rPr>
          <w:rFonts w:ascii="宋体" w:hAnsi="宋体" w:cs="宋体"/>
          <w:color w:val="auto"/>
          <w:sz w:val="24"/>
          <w:szCs w:val="24"/>
        </w:rPr>
      </w:pPr>
      <w:r>
        <w:rPr>
          <w:rFonts w:hint="eastAsia" w:ascii="宋体" w:hAnsi="宋体" w:cs="宋体"/>
          <w:color w:val="auto"/>
          <w:sz w:val="24"/>
          <w:szCs w:val="24"/>
        </w:rPr>
        <w:t>4、投标人在投标活动中提供任何虚假材料，其投标无效，并报监督部门查处；中标后发现的，中标人必须依照《中华人民共和国消费者权益保护法》第49条之规定双倍赔偿招标人，且民事赔偿并不免除违法投标人的行政与刑事责任。</w:t>
      </w:r>
    </w:p>
    <w:p>
      <w:pPr>
        <w:spacing w:line="360" w:lineRule="auto"/>
        <w:rPr>
          <w:color w:val="auto"/>
          <w:sz w:val="24"/>
          <w:szCs w:val="24"/>
        </w:rPr>
      </w:pPr>
      <w:r>
        <w:rPr>
          <w:rFonts w:hint="eastAsia"/>
          <w:color w:val="auto"/>
          <w:sz w:val="24"/>
          <w:szCs w:val="24"/>
        </w:rPr>
        <w:t>（七）质疑和投诉</w:t>
      </w:r>
    </w:p>
    <w:p>
      <w:pPr>
        <w:spacing w:line="360" w:lineRule="auto"/>
        <w:ind w:firstLine="700"/>
        <w:rPr>
          <w:color w:val="auto"/>
          <w:sz w:val="24"/>
          <w:szCs w:val="24"/>
        </w:rPr>
      </w:pPr>
      <w:r>
        <w:rPr>
          <w:rFonts w:hint="eastAsia"/>
          <w:color w:val="auto"/>
          <w:sz w:val="24"/>
          <w:szCs w:val="24"/>
        </w:rPr>
        <w:t>投标人认为招标文件、招标过程中或中标结果使自己的合法权益受到损害的，应当在知道或者应知其权益受到损害之日七个工作日内，以书面形式向招标人、招标代理机构提出质疑。投标人对招标采购单位的质疑答复不满意或者招标采购单位未在规定时间内作出答复的，可以在答复期满后十五个工作日内向同级政府采购监督管理部门投诉。</w:t>
      </w:r>
    </w:p>
    <w:p>
      <w:pPr>
        <w:spacing w:line="360" w:lineRule="auto"/>
        <w:ind w:firstLine="700"/>
        <w:rPr>
          <w:color w:val="auto"/>
          <w:sz w:val="24"/>
          <w:szCs w:val="24"/>
        </w:rPr>
      </w:pPr>
      <w:r>
        <w:rPr>
          <w:rFonts w:hint="eastAsia"/>
          <w:color w:val="auto"/>
          <w:sz w:val="24"/>
          <w:szCs w:val="24"/>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rPr>
          <w:color w:val="auto"/>
        </w:rPr>
      </w:pPr>
    </w:p>
    <w:p>
      <w:pPr>
        <w:pStyle w:val="3"/>
        <w:rPr>
          <w:bCs/>
          <w:color w:val="auto"/>
          <w:sz w:val="24"/>
          <w:szCs w:val="24"/>
        </w:rPr>
      </w:pPr>
      <w:bookmarkStart w:id="66" w:name="_Toc18353"/>
      <w:bookmarkStart w:id="67" w:name="_Toc11416"/>
      <w:bookmarkStart w:id="68" w:name="_Toc25146"/>
      <w:bookmarkStart w:id="69" w:name="_Toc6352"/>
      <w:r>
        <w:rPr>
          <w:rFonts w:hint="eastAsia"/>
          <w:bCs/>
          <w:color w:val="auto"/>
          <w:sz w:val="24"/>
          <w:szCs w:val="24"/>
        </w:rPr>
        <w:t>二、招标文件</w:t>
      </w:r>
      <w:bookmarkEnd w:id="66"/>
      <w:bookmarkEnd w:id="67"/>
      <w:bookmarkEnd w:id="68"/>
      <w:bookmarkEnd w:id="69"/>
    </w:p>
    <w:p>
      <w:pPr>
        <w:spacing w:line="360" w:lineRule="auto"/>
        <w:rPr>
          <w:rFonts w:ascii="宋体" w:hAnsi="宋体" w:cs="宋体"/>
          <w:color w:val="auto"/>
          <w:sz w:val="24"/>
          <w:szCs w:val="24"/>
        </w:rPr>
      </w:pPr>
      <w:bookmarkStart w:id="70" w:name="_Toc10053"/>
      <w:r>
        <w:rPr>
          <w:rFonts w:hint="eastAsia" w:ascii="宋体" w:hAnsi="宋体" w:cs="宋体"/>
          <w:color w:val="auto"/>
          <w:sz w:val="24"/>
          <w:szCs w:val="24"/>
        </w:rPr>
        <w:t>（一）招标文件的构成。</w:t>
      </w:r>
      <w:bookmarkEnd w:id="70"/>
    </w:p>
    <w:p>
      <w:pPr>
        <w:spacing w:line="360" w:lineRule="auto"/>
        <w:ind w:firstLine="700"/>
        <w:rPr>
          <w:rFonts w:ascii="宋体" w:hAnsi="宋体" w:cs="宋体"/>
          <w:color w:val="auto"/>
          <w:sz w:val="24"/>
          <w:szCs w:val="24"/>
        </w:rPr>
      </w:pPr>
      <w:bookmarkStart w:id="71" w:name="_Toc10478"/>
      <w:r>
        <w:rPr>
          <w:rFonts w:hint="eastAsia" w:ascii="宋体" w:hAnsi="宋体" w:cs="宋体"/>
          <w:color w:val="auto"/>
          <w:sz w:val="24"/>
          <w:szCs w:val="24"/>
        </w:rPr>
        <w:t>1、招标公告；</w:t>
      </w:r>
      <w:bookmarkEnd w:id="71"/>
    </w:p>
    <w:p>
      <w:pPr>
        <w:spacing w:line="360" w:lineRule="auto"/>
        <w:ind w:firstLine="700"/>
        <w:rPr>
          <w:rFonts w:ascii="宋体" w:hAnsi="宋体" w:cs="宋体"/>
          <w:color w:val="auto"/>
          <w:sz w:val="24"/>
          <w:szCs w:val="24"/>
        </w:rPr>
      </w:pPr>
      <w:bookmarkStart w:id="72" w:name="_Toc24298"/>
      <w:r>
        <w:rPr>
          <w:rFonts w:hint="eastAsia" w:ascii="宋体" w:hAnsi="宋体" w:cs="宋体"/>
          <w:color w:val="auto"/>
          <w:sz w:val="24"/>
          <w:szCs w:val="24"/>
        </w:rPr>
        <w:t>2、投标人须知；</w:t>
      </w:r>
      <w:bookmarkEnd w:id="72"/>
    </w:p>
    <w:p>
      <w:pPr>
        <w:spacing w:line="360" w:lineRule="auto"/>
        <w:ind w:firstLine="700"/>
        <w:rPr>
          <w:rFonts w:ascii="宋体" w:hAnsi="宋体" w:cs="宋体"/>
          <w:color w:val="auto"/>
          <w:sz w:val="24"/>
          <w:szCs w:val="24"/>
        </w:rPr>
      </w:pPr>
      <w:bookmarkStart w:id="73" w:name="_Toc18656"/>
      <w:r>
        <w:rPr>
          <w:rFonts w:hint="eastAsia" w:ascii="宋体" w:hAnsi="宋体" w:cs="宋体"/>
          <w:color w:val="auto"/>
          <w:sz w:val="24"/>
          <w:szCs w:val="24"/>
        </w:rPr>
        <w:t>3、合同格式；</w:t>
      </w:r>
      <w:bookmarkEnd w:id="73"/>
    </w:p>
    <w:p>
      <w:pPr>
        <w:spacing w:line="360" w:lineRule="auto"/>
        <w:ind w:firstLine="700"/>
        <w:rPr>
          <w:rFonts w:ascii="宋体" w:hAnsi="宋体" w:cs="宋体"/>
          <w:color w:val="auto"/>
          <w:sz w:val="24"/>
          <w:szCs w:val="24"/>
        </w:rPr>
      </w:pPr>
      <w:bookmarkStart w:id="74" w:name="_Toc7574"/>
      <w:r>
        <w:rPr>
          <w:rFonts w:hint="eastAsia" w:ascii="宋体" w:hAnsi="宋体" w:cs="宋体"/>
          <w:color w:val="auto"/>
          <w:sz w:val="24"/>
          <w:szCs w:val="24"/>
        </w:rPr>
        <w:t>4、评标办法；</w:t>
      </w:r>
      <w:bookmarkEnd w:id="74"/>
    </w:p>
    <w:p>
      <w:pPr>
        <w:spacing w:line="360" w:lineRule="auto"/>
        <w:ind w:firstLine="700"/>
        <w:rPr>
          <w:rFonts w:ascii="宋体" w:hAnsi="宋体" w:cs="宋体"/>
          <w:color w:val="auto"/>
          <w:sz w:val="24"/>
          <w:szCs w:val="24"/>
        </w:rPr>
      </w:pPr>
      <w:bookmarkStart w:id="75" w:name="_Toc27037"/>
      <w:r>
        <w:rPr>
          <w:rFonts w:hint="eastAsia" w:ascii="宋体" w:hAnsi="宋体" w:cs="宋体"/>
          <w:color w:val="auto"/>
          <w:sz w:val="24"/>
          <w:szCs w:val="24"/>
        </w:rPr>
        <w:t>5、投标文件（格式）。</w:t>
      </w:r>
      <w:bookmarkEnd w:id="75"/>
    </w:p>
    <w:p>
      <w:pPr>
        <w:spacing w:line="360" w:lineRule="auto"/>
        <w:rPr>
          <w:rFonts w:ascii="宋体" w:hAnsi="宋体" w:cs="宋体"/>
          <w:color w:val="auto"/>
          <w:sz w:val="24"/>
          <w:szCs w:val="24"/>
        </w:rPr>
      </w:pPr>
      <w:bookmarkStart w:id="76" w:name="_Toc24894"/>
      <w:r>
        <w:rPr>
          <w:rFonts w:hint="eastAsia" w:ascii="宋体" w:hAnsi="宋体" w:cs="宋体"/>
          <w:color w:val="auto"/>
          <w:sz w:val="24"/>
          <w:szCs w:val="24"/>
        </w:rPr>
        <w:t>（二）投标人的风险</w:t>
      </w:r>
      <w:bookmarkEnd w:id="76"/>
    </w:p>
    <w:p>
      <w:pPr>
        <w:spacing w:line="360" w:lineRule="auto"/>
        <w:rPr>
          <w:rFonts w:ascii="宋体" w:hAnsi="宋体" w:cs="宋体"/>
          <w:color w:val="auto"/>
          <w:sz w:val="24"/>
          <w:szCs w:val="24"/>
        </w:rPr>
      </w:pPr>
      <w:bookmarkStart w:id="77" w:name="_Toc30890"/>
      <w:r>
        <w:rPr>
          <w:rFonts w:hint="eastAsia" w:ascii="宋体" w:hAnsi="宋体" w:cs="宋体"/>
          <w:color w:val="auto"/>
          <w:sz w:val="24"/>
          <w:szCs w:val="24"/>
        </w:rPr>
        <w:t xml:space="preserve">    投标人没有按照招标文件要求提供全部资料，或者投标人没有对招标文件在各方面作出实质性响应是投标人的风险，并可能导致其投标被拒绝。</w:t>
      </w:r>
      <w:bookmarkEnd w:id="77"/>
    </w:p>
    <w:p>
      <w:pPr>
        <w:spacing w:line="360" w:lineRule="auto"/>
        <w:rPr>
          <w:rFonts w:ascii="宋体" w:hAnsi="宋体" w:cs="宋体"/>
          <w:color w:val="auto"/>
          <w:sz w:val="24"/>
          <w:szCs w:val="24"/>
        </w:rPr>
      </w:pPr>
      <w:bookmarkStart w:id="78" w:name="_Toc17193"/>
      <w:r>
        <w:rPr>
          <w:rFonts w:hint="eastAsia" w:ascii="宋体" w:hAnsi="宋体" w:cs="宋体"/>
          <w:color w:val="auto"/>
          <w:sz w:val="24"/>
          <w:szCs w:val="24"/>
        </w:rPr>
        <w:t>（三）招标文件的澄清与修改</w:t>
      </w:r>
      <w:bookmarkEnd w:id="78"/>
    </w:p>
    <w:p>
      <w:pPr>
        <w:spacing w:line="360" w:lineRule="auto"/>
        <w:ind w:firstLine="480" w:firstLineChars="200"/>
        <w:rPr>
          <w:rFonts w:ascii="宋体" w:hAnsi="宋体" w:cs="宋体"/>
          <w:color w:val="auto"/>
          <w:sz w:val="24"/>
          <w:szCs w:val="24"/>
        </w:rPr>
      </w:pPr>
      <w:bookmarkStart w:id="79" w:name="_Toc20054"/>
      <w:r>
        <w:rPr>
          <w:rFonts w:hint="eastAsia" w:ascii="宋体" w:hAnsi="宋体" w:cs="宋体"/>
          <w:color w:val="auto"/>
          <w:sz w:val="24"/>
          <w:szCs w:val="24"/>
        </w:rPr>
        <w:t>1、投标人应认真阅读本招标文件，发现其中有误或有不合理要求的，投标人须在开标前10日内以书面形式要求招标采购单位澄清。招标代理机构对已发出的招标文件进行必要澄清、答复、修改或补充的，应当在招标文件要求提交投标文件截止时间十五日前，在发布招标公告的网站上发布澄清或答疑，该澄清或者修改的内容为招标文件的组成部分，</w:t>
      </w:r>
      <w:bookmarkEnd w:id="79"/>
      <w:bookmarkStart w:id="80" w:name="_Toc22022"/>
      <w:r>
        <w:rPr>
          <w:rFonts w:hint="eastAsia" w:ascii="宋体" w:hAnsi="宋体" w:cs="宋体"/>
          <w:color w:val="auto"/>
          <w:sz w:val="24"/>
          <w:szCs w:val="24"/>
        </w:rPr>
        <w:t>投标人自行关注网站相关信息。</w:t>
      </w:r>
      <w:bookmarkEnd w:id="80"/>
    </w:p>
    <w:p>
      <w:pPr>
        <w:spacing w:line="360" w:lineRule="auto"/>
        <w:ind w:firstLine="480" w:firstLineChars="200"/>
        <w:rPr>
          <w:rFonts w:ascii="宋体" w:hAnsi="宋体" w:cs="宋体"/>
          <w:color w:val="auto"/>
          <w:sz w:val="24"/>
          <w:szCs w:val="24"/>
        </w:rPr>
      </w:pPr>
      <w:bookmarkStart w:id="81" w:name="_Toc18370"/>
      <w:r>
        <w:rPr>
          <w:rFonts w:hint="eastAsia" w:ascii="宋体" w:hAnsi="宋体" w:cs="宋体"/>
          <w:color w:val="auto"/>
          <w:sz w:val="24"/>
          <w:szCs w:val="24"/>
        </w:rPr>
        <w:t>2、招标文件澄清、答复、修改、补充的内容为招标文件的组成部分。当招标文件与招标文件的答复、澄清、修改、补充通知就同一内容的表述不一致时，以最后发出的书面文件为准。</w:t>
      </w:r>
      <w:bookmarkEnd w:id="81"/>
    </w:p>
    <w:p>
      <w:pPr>
        <w:spacing w:line="360" w:lineRule="auto"/>
        <w:ind w:firstLine="480" w:firstLineChars="200"/>
        <w:rPr>
          <w:rFonts w:ascii="宋体" w:hAnsi="宋体" w:cs="宋体"/>
          <w:color w:val="auto"/>
          <w:sz w:val="24"/>
          <w:szCs w:val="24"/>
        </w:rPr>
      </w:pPr>
      <w:bookmarkStart w:id="82" w:name="_Toc2774"/>
      <w:r>
        <w:rPr>
          <w:rFonts w:hint="eastAsia" w:ascii="宋体" w:hAnsi="宋体" w:cs="宋体"/>
          <w:color w:val="auto"/>
          <w:sz w:val="24"/>
          <w:szCs w:val="24"/>
        </w:rPr>
        <w:t>3、招标文件的澄清、答复、修改或补充都应该通过本招标代理机构以法定形式发布，招标人非通过本机构，不得擅自澄清、答复、修改或补充招标文件。</w:t>
      </w:r>
      <w:bookmarkEnd w:id="82"/>
    </w:p>
    <w:p>
      <w:pPr>
        <w:spacing w:line="360" w:lineRule="auto"/>
        <w:ind w:firstLine="480" w:firstLineChars="200"/>
        <w:rPr>
          <w:rFonts w:ascii="宋体" w:hAnsi="宋体" w:cs="宋体"/>
          <w:color w:val="auto"/>
          <w:sz w:val="24"/>
          <w:szCs w:val="24"/>
        </w:rPr>
      </w:pPr>
      <w:bookmarkStart w:id="83" w:name="_Toc8368"/>
      <w:r>
        <w:rPr>
          <w:rFonts w:hint="eastAsia" w:ascii="宋体" w:hAnsi="宋体" w:cs="宋体"/>
          <w:color w:val="auto"/>
          <w:sz w:val="24"/>
          <w:szCs w:val="24"/>
        </w:rPr>
        <w:t>4、</w:t>
      </w:r>
      <w:bookmarkEnd w:id="83"/>
      <w:r>
        <w:rPr>
          <w:rFonts w:hint="eastAsia" w:ascii="宋体" w:hAnsi="宋体" w:cs="宋体"/>
          <w:color w:val="auto"/>
          <w:kern w:val="2"/>
          <w:sz w:val="24"/>
          <w:szCs w:val="24"/>
        </w:rPr>
        <w:t>招标采购单位可以视招标具体情况，延长投标截止时间和开标时间，但至少应当在招标文件要求提交投标文件的截止时间三日前，</w:t>
      </w:r>
      <w:r>
        <w:rPr>
          <w:rFonts w:hint="eastAsia" w:ascii="宋体" w:hAnsi="宋体" w:cs="宋体"/>
          <w:color w:val="auto"/>
          <w:sz w:val="24"/>
          <w:szCs w:val="24"/>
        </w:rPr>
        <w:t>在发布招标公告的网站上发布更正公告，投标人自行关注网站相关信息。</w:t>
      </w:r>
    </w:p>
    <w:p>
      <w:pPr>
        <w:pStyle w:val="3"/>
        <w:rPr>
          <w:bCs/>
          <w:color w:val="auto"/>
          <w:sz w:val="24"/>
          <w:szCs w:val="24"/>
        </w:rPr>
      </w:pPr>
      <w:bookmarkStart w:id="84" w:name="_Toc24888"/>
      <w:bookmarkStart w:id="85" w:name="_Toc2580"/>
      <w:bookmarkStart w:id="86" w:name="_Toc25910"/>
      <w:bookmarkStart w:id="87" w:name="_Toc5339"/>
      <w:r>
        <w:rPr>
          <w:rFonts w:hint="eastAsia"/>
          <w:bCs/>
          <w:color w:val="auto"/>
          <w:sz w:val="24"/>
          <w:szCs w:val="24"/>
        </w:rPr>
        <w:t>三、投标文件的编制</w:t>
      </w:r>
      <w:bookmarkEnd w:id="84"/>
      <w:bookmarkEnd w:id="85"/>
      <w:bookmarkEnd w:id="86"/>
      <w:bookmarkEnd w:id="87"/>
    </w:p>
    <w:p>
      <w:pPr>
        <w:spacing w:line="360" w:lineRule="auto"/>
        <w:rPr>
          <w:rFonts w:ascii="宋体" w:hAnsi="宋体" w:cs="宋体"/>
          <w:color w:val="auto"/>
          <w:sz w:val="24"/>
          <w:szCs w:val="24"/>
        </w:rPr>
      </w:pPr>
      <w:bookmarkStart w:id="88" w:name="_Toc13440"/>
      <w:r>
        <w:rPr>
          <w:rFonts w:hint="eastAsia" w:ascii="宋体" w:hAnsi="宋体" w:cs="宋体"/>
          <w:color w:val="auto"/>
          <w:sz w:val="24"/>
          <w:szCs w:val="24"/>
        </w:rPr>
        <w:t>（一）投标文件的组成</w:t>
      </w:r>
      <w:bookmarkEnd w:id="88"/>
    </w:p>
    <w:p>
      <w:pPr>
        <w:numPr>
          <w:ilvl w:val="0"/>
          <w:numId w:val="3"/>
        </w:numPr>
        <w:spacing w:line="360" w:lineRule="auto"/>
        <w:rPr>
          <w:rFonts w:asciiTheme="minorEastAsia" w:hAnsiTheme="minorEastAsia" w:eastAsiaTheme="minorEastAsia" w:cstheme="minorEastAsia"/>
          <w:color w:val="auto"/>
          <w:sz w:val="24"/>
          <w:szCs w:val="24"/>
        </w:rPr>
      </w:pPr>
      <w:bookmarkStart w:id="89" w:name="_Toc17511"/>
      <w:r>
        <w:rPr>
          <w:rFonts w:hint="eastAsia" w:asciiTheme="minorEastAsia" w:hAnsiTheme="minorEastAsia" w:eastAsiaTheme="minorEastAsia" w:cstheme="minorEastAsia"/>
          <w:color w:val="auto"/>
          <w:sz w:val="24"/>
          <w:szCs w:val="24"/>
        </w:rPr>
        <w:t>投标函；</w:t>
      </w:r>
    </w:p>
    <w:p>
      <w:pPr>
        <w:numPr>
          <w:ilvl w:val="0"/>
          <w:numId w:val="3"/>
        </w:numPr>
        <w:spacing w:line="360" w:lineRule="auto"/>
        <w:rPr>
          <w:rFonts w:asciiTheme="minorEastAsia" w:hAnsiTheme="minorEastAsia" w:eastAsiaTheme="minorEastAsia" w:cstheme="minorEastAsia"/>
          <w:color w:val="auto"/>
          <w:sz w:val="24"/>
          <w:szCs w:val="24"/>
        </w:rPr>
      </w:pPr>
      <w:r>
        <w:rPr>
          <w:rStyle w:val="23"/>
          <w:rFonts w:hint="eastAsia" w:asciiTheme="minorEastAsia" w:hAnsiTheme="minorEastAsia" w:eastAsiaTheme="minorEastAsia" w:cstheme="minorEastAsia"/>
          <w:b w:val="0"/>
          <w:color w:val="auto"/>
          <w:sz w:val="24"/>
          <w:szCs w:val="24"/>
        </w:rPr>
        <w:t>法定代表人身份证明书或授权委托书；</w:t>
      </w:r>
    </w:p>
    <w:p>
      <w:pPr>
        <w:numPr>
          <w:ilvl w:val="0"/>
          <w:numId w:val="3"/>
        </w:numPr>
        <w:spacing w:line="360" w:lineRule="auto"/>
        <w:rPr>
          <w:rFonts w:asciiTheme="minorEastAsia" w:hAnsiTheme="minorEastAsia" w:eastAsiaTheme="minorEastAsia" w:cstheme="minorEastAsia"/>
          <w:color w:val="auto"/>
          <w:sz w:val="24"/>
          <w:szCs w:val="24"/>
        </w:rPr>
      </w:pPr>
      <w:r>
        <w:rPr>
          <w:rStyle w:val="23"/>
          <w:rFonts w:hint="eastAsia" w:asciiTheme="minorEastAsia" w:hAnsiTheme="minorEastAsia" w:eastAsiaTheme="minorEastAsia" w:cstheme="minorEastAsia"/>
          <w:b w:val="0"/>
          <w:color w:val="auto"/>
          <w:sz w:val="24"/>
          <w:szCs w:val="24"/>
        </w:rPr>
        <w:t>投标保证金递交凭证；</w:t>
      </w:r>
    </w:p>
    <w:p>
      <w:pPr>
        <w:numPr>
          <w:ilvl w:val="0"/>
          <w:numId w:val="3"/>
        </w:numPr>
        <w:spacing w:line="360" w:lineRule="auto"/>
        <w:rPr>
          <w:rFonts w:asciiTheme="minorEastAsia" w:hAnsiTheme="minorEastAsia" w:eastAsiaTheme="minorEastAsia" w:cstheme="minorEastAsia"/>
          <w:color w:val="auto"/>
          <w:sz w:val="24"/>
          <w:szCs w:val="24"/>
        </w:rPr>
      </w:pPr>
      <w:r>
        <w:rPr>
          <w:rStyle w:val="23"/>
          <w:rFonts w:hint="eastAsia" w:asciiTheme="minorEastAsia" w:hAnsiTheme="minorEastAsia" w:eastAsiaTheme="minorEastAsia" w:cstheme="minorEastAsia"/>
          <w:b w:val="0"/>
          <w:color w:val="auto"/>
          <w:sz w:val="24"/>
          <w:szCs w:val="24"/>
        </w:rPr>
        <w:t>投标声明书；</w:t>
      </w:r>
    </w:p>
    <w:p>
      <w:pPr>
        <w:numPr>
          <w:ilvl w:val="0"/>
          <w:numId w:val="3"/>
        </w:numPr>
        <w:spacing w:line="360" w:lineRule="auto"/>
        <w:rPr>
          <w:rFonts w:asciiTheme="minorEastAsia" w:hAnsiTheme="minorEastAsia" w:eastAsiaTheme="minorEastAsia" w:cstheme="minorEastAsia"/>
          <w:color w:val="auto"/>
          <w:sz w:val="24"/>
          <w:szCs w:val="24"/>
        </w:rPr>
      </w:pPr>
      <w:r>
        <w:rPr>
          <w:rStyle w:val="23"/>
          <w:rFonts w:hint="eastAsia" w:asciiTheme="minorEastAsia" w:hAnsiTheme="minorEastAsia" w:eastAsiaTheme="minorEastAsia" w:cstheme="minorEastAsia"/>
          <w:b w:val="0"/>
          <w:color w:val="auto"/>
          <w:sz w:val="24"/>
          <w:szCs w:val="24"/>
        </w:rPr>
        <w:t>投标报价明细表；</w:t>
      </w:r>
    </w:p>
    <w:p>
      <w:pPr>
        <w:numPr>
          <w:ilvl w:val="0"/>
          <w:numId w:val="3"/>
        </w:numPr>
        <w:spacing w:line="360" w:lineRule="auto"/>
        <w:rPr>
          <w:rStyle w:val="23"/>
          <w:rFonts w:asciiTheme="minorEastAsia" w:hAnsiTheme="minorEastAsia" w:eastAsiaTheme="minorEastAsia" w:cstheme="minorEastAsia"/>
          <w:b w:val="0"/>
          <w:color w:val="auto"/>
          <w:sz w:val="24"/>
          <w:szCs w:val="24"/>
        </w:rPr>
      </w:pPr>
      <w:r>
        <w:rPr>
          <w:rStyle w:val="23"/>
          <w:rFonts w:hint="eastAsia" w:asciiTheme="minorEastAsia" w:hAnsiTheme="minorEastAsia" w:eastAsiaTheme="minorEastAsia" w:cstheme="minorEastAsia"/>
          <w:b w:val="0"/>
          <w:color w:val="auto"/>
          <w:sz w:val="24"/>
          <w:szCs w:val="24"/>
        </w:rPr>
        <w:t>资格证明文件；</w:t>
      </w:r>
    </w:p>
    <w:p>
      <w:pPr>
        <w:keepNext/>
        <w:keepLines/>
        <w:numPr>
          <w:ilvl w:val="0"/>
          <w:numId w:val="3"/>
        </w:numPr>
        <w:tabs>
          <w:tab w:val="left" w:pos="359"/>
          <w:tab w:val="left" w:pos="709"/>
        </w:tabs>
        <w:snapToGrid w:val="0"/>
        <w:spacing w:line="360" w:lineRule="auto"/>
        <w:jc w:val="both"/>
        <w:outlineLvl w:val="1"/>
        <w:rPr>
          <w:rStyle w:val="23"/>
          <w:rFonts w:asciiTheme="minorEastAsia" w:hAnsiTheme="minorEastAsia" w:eastAsiaTheme="minorEastAsia" w:cstheme="minorEastAsia"/>
          <w:b w:val="0"/>
          <w:color w:val="auto"/>
          <w:sz w:val="24"/>
          <w:szCs w:val="24"/>
        </w:rPr>
      </w:pPr>
      <w:r>
        <w:rPr>
          <w:rStyle w:val="23"/>
          <w:rFonts w:hint="eastAsia" w:asciiTheme="minorEastAsia" w:hAnsiTheme="minorEastAsia" w:eastAsiaTheme="minorEastAsia" w:cstheme="minorEastAsia"/>
          <w:b w:val="0"/>
          <w:color w:val="auto"/>
          <w:sz w:val="24"/>
          <w:szCs w:val="24"/>
        </w:rPr>
        <w:t>业绩及材料证明；</w:t>
      </w:r>
    </w:p>
    <w:p>
      <w:pPr>
        <w:keepNext/>
        <w:keepLines/>
        <w:numPr>
          <w:ilvl w:val="0"/>
          <w:numId w:val="3"/>
        </w:numPr>
        <w:tabs>
          <w:tab w:val="left" w:pos="359"/>
          <w:tab w:val="left" w:pos="709"/>
        </w:tabs>
        <w:snapToGrid w:val="0"/>
        <w:spacing w:line="360" w:lineRule="auto"/>
        <w:jc w:val="both"/>
        <w:outlineLvl w:val="1"/>
        <w:rPr>
          <w:rStyle w:val="23"/>
          <w:rFonts w:asciiTheme="minorEastAsia" w:hAnsiTheme="minorEastAsia" w:eastAsiaTheme="minorEastAsia" w:cstheme="minorEastAsia"/>
          <w:b w:val="0"/>
          <w:color w:val="auto"/>
          <w:sz w:val="24"/>
          <w:szCs w:val="24"/>
        </w:rPr>
      </w:pPr>
      <w:r>
        <w:rPr>
          <w:rStyle w:val="23"/>
          <w:rFonts w:hint="eastAsia" w:asciiTheme="minorEastAsia" w:hAnsiTheme="minorEastAsia" w:eastAsiaTheme="minorEastAsia" w:cstheme="minorEastAsia"/>
          <w:b w:val="0"/>
          <w:color w:val="auto"/>
          <w:sz w:val="24"/>
          <w:szCs w:val="24"/>
        </w:rPr>
        <w:t>承诺书；</w:t>
      </w:r>
    </w:p>
    <w:p>
      <w:pPr>
        <w:keepNext/>
        <w:keepLines/>
        <w:numPr>
          <w:ilvl w:val="0"/>
          <w:numId w:val="3"/>
        </w:numPr>
        <w:tabs>
          <w:tab w:val="left" w:pos="359"/>
          <w:tab w:val="left" w:pos="709"/>
        </w:tabs>
        <w:snapToGrid w:val="0"/>
        <w:spacing w:line="360" w:lineRule="auto"/>
        <w:jc w:val="both"/>
        <w:outlineLvl w:val="1"/>
        <w:rPr>
          <w:rStyle w:val="23"/>
          <w:rFonts w:asciiTheme="minorEastAsia" w:hAnsiTheme="minorEastAsia" w:eastAsiaTheme="minorEastAsia" w:cstheme="minorEastAsia"/>
          <w:b w:val="0"/>
          <w:color w:val="auto"/>
          <w:sz w:val="24"/>
          <w:szCs w:val="24"/>
        </w:rPr>
      </w:pPr>
      <w:r>
        <w:rPr>
          <w:rStyle w:val="23"/>
          <w:rFonts w:hint="eastAsia" w:asciiTheme="minorEastAsia" w:hAnsiTheme="minorEastAsia" w:eastAsiaTheme="minorEastAsia" w:cstheme="minorEastAsia"/>
          <w:b w:val="0"/>
          <w:color w:val="auto"/>
          <w:sz w:val="24"/>
          <w:szCs w:val="24"/>
        </w:rPr>
        <w:t>服务方案；</w:t>
      </w:r>
    </w:p>
    <w:p>
      <w:pPr>
        <w:numPr>
          <w:ilvl w:val="0"/>
          <w:numId w:val="3"/>
        </w:numPr>
        <w:spacing w:line="360" w:lineRule="auto"/>
        <w:rPr>
          <w:rStyle w:val="23"/>
          <w:rFonts w:asciiTheme="minorEastAsia" w:hAnsiTheme="minorEastAsia" w:eastAsiaTheme="minorEastAsia" w:cstheme="minorEastAsia"/>
          <w:b w:val="0"/>
          <w:color w:val="auto"/>
          <w:sz w:val="24"/>
          <w:szCs w:val="24"/>
        </w:rPr>
      </w:pPr>
      <w:r>
        <w:rPr>
          <w:rStyle w:val="23"/>
          <w:rFonts w:hint="eastAsia" w:asciiTheme="minorEastAsia" w:hAnsiTheme="minorEastAsia" w:eastAsiaTheme="minorEastAsia" w:cstheme="minorEastAsia"/>
          <w:b w:val="0"/>
          <w:color w:val="auto"/>
          <w:sz w:val="24"/>
          <w:szCs w:val="24"/>
        </w:rPr>
        <w:t>其他材料（如有）。</w:t>
      </w:r>
    </w:p>
    <w:p>
      <w:pPr>
        <w:spacing w:line="360" w:lineRule="auto"/>
        <w:rPr>
          <w:rFonts w:ascii="宋体" w:hAnsi="宋体" w:cs="宋体"/>
          <w:color w:val="auto"/>
          <w:sz w:val="24"/>
          <w:szCs w:val="24"/>
        </w:rPr>
      </w:pPr>
      <w:r>
        <w:rPr>
          <w:rFonts w:hint="eastAsia" w:ascii="宋体" w:hAnsi="宋体" w:cs="宋体"/>
          <w:color w:val="auto"/>
          <w:sz w:val="24"/>
          <w:szCs w:val="24"/>
        </w:rPr>
        <w:t>注：法定代表人授权委托书、投标声明书、投标函必须由法定代表人或授权代表签名并加盖单位公章。</w:t>
      </w:r>
      <w:bookmarkEnd w:id="89"/>
    </w:p>
    <w:p>
      <w:pPr>
        <w:spacing w:line="360" w:lineRule="auto"/>
        <w:rPr>
          <w:rFonts w:ascii="宋体" w:hAnsi="宋体" w:cs="宋体"/>
          <w:color w:val="auto"/>
          <w:sz w:val="24"/>
          <w:szCs w:val="24"/>
        </w:rPr>
      </w:pPr>
      <w:bookmarkStart w:id="90" w:name="_Toc20405"/>
      <w:r>
        <w:rPr>
          <w:rFonts w:hint="eastAsia" w:ascii="宋体" w:hAnsi="宋体" w:cs="宋体"/>
          <w:color w:val="auto"/>
          <w:sz w:val="24"/>
          <w:szCs w:val="24"/>
        </w:rPr>
        <w:t>（二）投标文件的语言及计量</w:t>
      </w:r>
      <w:bookmarkEnd w:id="90"/>
    </w:p>
    <w:p>
      <w:pPr>
        <w:spacing w:line="360" w:lineRule="auto"/>
        <w:ind w:firstLine="700"/>
        <w:rPr>
          <w:rFonts w:ascii="宋体" w:hAnsi="宋体" w:cs="宋体"/>
          <w:color w:val="auto"/>
          <w:sz w:val="24"/>
          <w:szCs w:val="24"/>
        </w:rPr>
      </w:pPr>
      <w:bookmarkStart w:id="91" w:name="_Toc8247"/>
      <w:r>
        <w:rPr>
          <w:rFonts w:hint="eastAsia" w:ascii="宋体" w:hAnsi="宋体" w:cs="宋体"/>
          <w:color w:val="auto"/>
          <w:sz w:val="24"/>
          <w:szCs w:val="24"/>
        </w:rPr>
        <w:t>1、投标文件及投标方与招标方就有关投标事宜的所有来往函电，均应以中文汉语书写。除签名、盖章、专用名称等特殊情形外，以中文汉语以外的文字表述的投标文件视同未提供。</w:t>
      </w:r>
      <w:bookmarkEnd w:id="91"/>
    </w:p>
    <w:p>
      <w:pPr>
        <w:spacing w:line="360" w:lineRule="auto"/>
        <w:ind w:firstLine="700"/>
        <w:rPr>
          <w:rFonts w:ascii="宋体" w:hAnsi="宋体" w:cs="宋体"/>
          <w:color w:val="auto"/>
          <w:sz w:val="24"/>
          <w:szCs w:val="24"/>
        </w:rPr>
      </w:pPr>
      <w:bookmarkStart w:id="92" w:name="_Toc25954"/>
      <w:r>
        <w:rPr>
          <w:rFonts w:hint="eastAsia" w:ascii="宋体" w:hAnsi="宋体" w:cs="宋体"/>
          <w:color w:val="auto"/>
          <w:sz w:val="24"/>
          <w:szCs w:val="24"/>
        </w:rPr>
        <w:t>2、投标计量单位，招标文件已有明确规定的，使用招标文件规定的计量单位；招标文件没有规定的，应采用中华人民共和国法定计量单位（货币单位：人民币元），否则视同未响应。</w:t>
      </w:r>
      <w:bookmarkEnd w:id="92"/>
    </w:p>
    <w:p>
      <w:pPr>
        <w:spacing w:line="360" w:lineRule="auto"/>
        <w:rPr>
          <w:rFonts w:ascii="宋体" w:hAnsi="宋体" w:cs="宋体"/>
          <w:color w:val="auto"/>
          <w:sz w:val="24"/>
          <w:szCs w:val="24"/>
        </w:rPr>
      </w:pPr>
      <w:bookmarkStart w:id="93" w:name="_Toc2048"/>
      <w:r>
        <w:rPr>
          <w:rFonts w:hint="eastAsia" w:ascii="宋体" w:hAnsi="宋体" w:cs="宋体"/>
          <w:color w:val="auto"/>
          <w:sz w:val="24"/>
          <w:szCs w:val="24"/>
        </w:rPr>
        <w:t>（三）投标报价</w:t>
      </w:r>
      <w:bookmarkEnd w:id="93"/>
    </w:p>
    <w:p>
      <w:pPr>
        <w:spacing w:line="360" w:lineRule="auto"/>
        <w:ind w:firstLine="700"/>
        <w:rPr>
          <w:rFonts w:ascii="宋体" w:hAnsi="宋体" w:cs="宋体"/>
          <w:color w:val="auto"/>
          <w:sz w:val="24"/>
          <w:szCs w:val="24"/>
        </w:rPr>
      </w:pPr>
      <w:bookmarkStart w:id="94" w:name="_Toc18228"/>
      <w:r>
        <w:rPr>
          <w:rFonts w:hint="eastAsia" w:ascii="宋体" w:hAnsi="宋体" w:cs="宋体"/>
          <w:color w:val="auto"/>
          <w:sz w:val="24"/>
          <w:szCs w:val="24"/>
        </w:rPr>
        <w:t>1、投标报价应按招标文件中相关附表格式填写，</w:t>
      </w:r>
      <w:r>
        <w:rPr>
          <w:rFonts w:ascii="宋体" w:hAnsi="宋体" w:cs="宋体"/>
          <w:color w:val="auto"/>
          <w:sz w:val="24"/>
          <w:szCs w:val="24"/>
        </w:rPr>
        <w:t>货物市场价格应合规</w:t>
      </w:r>
      <w:r>
        <w:rPr>
          <w:rFonts w:hint="eastAsia" w:ascii="宋体" w:hAnsi="宋体" w:cs="宋体"/>
          <w:color w:val="auto"/>
          <w:sz w:val="24"/>
          <w:szCs w:val="24"/>
        </w:rPr>
        <w:t>、</w:t>
      </w:r>
      <w:r>
        <w:rPr>
          <w:rFonts w:ascii="宋体" w:hAnsi="宋体" w:cs="宋体"/>
          <w:color w:val="auto"/>
          <w:sz w:val="24"/>
          <w:szCs w:val="24"/>
        </w:rPr>
        <w:t>合理、公正可行</w:t>
      </w:r>
      <w:r>
        <w:rPr>
          <w:rFonts w:hint="eastAsia" w:ascii="宋体" w:hAnsi="宋体" w:cs="宋体"/>
          <w:color w:val="auto"/>
          <w:sz w:val="24"/>
          <w:szCs w:val="24"/>
        </w:rPr>
        <w:t>。</w:t>
      </w:r>
      <w:bookmarkEnd w:id="94"/>
    </w:p>
    <w:p>
      <w:pPr>
        <w:spacing w:line="360" w:lineRule="auto"/>
        <w:ind w:firstLine="700"/>
        <w:rPr>
          <w:rFonts w:ascii="宋体" w:hAnsi="宋体" w:cs="宋体"/>
          <w:color w:val="auto"/>
          <w:sz w:val="24"/>
          <w:szCs w:val="24"/>
        </w:rPr>
      </w:pPr>
      <w:r>
        <w:rPr>
          <w:rFonts w:hint="eastAsia" w:ascii="宋体" w:hAnsi="宋体" w:cs="宋体"/>
          <w:color w:val="auto"/>
          <w:sz w:val="24"/>
          <w:szCs w:val="24"/>
        </w:rPr>
        <w:t>2、投标人提供的货物投标价格单位为人民币元，投标报价精确至分。</w:t>
      </w:r>
    </w:p>
    <w:p>
      <w:pPr>
        <w:spacing w:line="360" w:lineRule="auto"/>
        <w:ind w:firstLine="700"/>
        <w:rPr>
          <w:rFonts w:ascii="宋体" w:hAnsi="宋体" w:cs="宋体"/>
          <w:color w:val="auto"/>
          <w:sz w:val="24"/>
          <w:szCs w:val="24"/>
        </w:rPr>
      </w:pPr>
      <w:r>
        <w:rPr>
          <w:rFonts w:hint="eastAsia" w:ascii="宋体" w:hAnsi="宋体" w:cs="宋体"/>
          <w:color w:val="auto"/>
          <w:sz w:val="24"/>
          <w:szCs w:val="24"/>
        </w:rPr>
        <w:t>3、投标人应考虑政策性风险、市场风险等，且在今后合同执行过程中不得单方面</w:t>
      </w:r>
      <w:r>
        <w:rPr>
          <w:rFonts w:ascii="宋体" w:hAnsi="宋体" w:cs="宋体"/>
          <w:color w:val="auto"/>
          <w:sz w:val="24"/>
          <w:szCs w:val="24"/>
        </w:rPr>
        <w:t>自行</w:t>
      </w:r>
      <w:r>
        <w:rPr>
          <w:rFonts w:hint="eastAsia" w:ascii="宋体" w:hAnsi="宋体" w:cs="宋体"/>
          <w:color w:val="auto"/>
          <w:sz w:val="24"/>
          <w:szCs w:val="24"/>
        </w:rPr>
        <w:t>加价。</w:t>
      </w:r>
    </w:p>
    <w:p>
      <w:pPr>
        <w:spacing w:line="360" w:lineRule="auto"/>
        <w:ind w:firstLine="700"/>
        <w:rPr>
          <w:rFonts w:ascii="宋体" w:hAnsi="宋体" w:cs="宋体"/>
          <w:color w:val="auto"/>
          <w:sz w:val="24"/>
          <w:szCs w:val="24"/>
        </w:rPr>
      </w:pPr>
      <w:r>
        <w:rPr>
          <w:rFonts w:hint="eastAsia" w:ascii="宋体" w:hAnsi="宋体" w:cs="宋体"/>
          <w:color w:val="auto"/>
          <w:sz w:val="24"/>
          <w:szCs w:val="24"/>
        </w:rPr>
        <w:t>4、投标文件只允许有一个报价，有选择的或有条件的报价将不予接受。</w:t>
      </w:r>
    </w:p>
    <w:p>
      <w:pPr>
        <w:spacing w:line="360" w:lineRule="auto"/>
        <w:ind w:firstLine="700"/>
        <w:rPr>
          <w:rFonts w:ascii="宋体" w:hAnsi="宋体" w:cs="宋体"/>
          <w:color w:val="auto"/>
          <w:sz w:val="24"/>
          <w:szCs w:val="24"/>
        </w:rPr>
      </w:pPr>
      <w:r>
        <w:rPr>
          <w:rFonts w:hint="eastAsia" w:ascii="宋体" w:hAnsi="宋体" w:cs="宋体"/>
          <w:color w:val="auto"/>
          <w:sz w:val="24"/>
          <w:szCs w:val="24"/>
        </w:rPr>
        <w:t>注：投标人投标报价包含市场价、综合折扣率、折后价。</w:t>
      </w:r>
    </w:p>
    <w:p>
      <w:pPr>
        <w:spacing w:line="360" w:lineRule="auto"/>
        <w:rPr>
          <w:rFonts w:ascii="宋体" w:hAnsi="宋体" w:cs="宋体"/>
          <w:color w:val="auto"/>
          <w:sz w:val="24"/>
          <w:szCs w:val="24"/>
        </w:rPr>
      </w:pPr>
      <w:r>
        <w:rPr>
          <w:rFonts w:hint="eastAsia" w:ascii="宋体" w:hAnsi="宋体" w:cs="宋体"/>
          <w:color w:val="auto"/>
          <w:sz w:val="24"/>
          <w:szCs w:val="24"/>
        </w:rPr>
        <w:t>（四）投标文件的有效期</w:t>
      </w:r>
    </w:p>
    <w:p>
      <w:pPr>
        <w:spacing w:line="360" w:lineRule="auto"/>
        <w:ind w:firstLine="700"/>
        <w:rPr>
          <w:rFonts w:ascii="宋体" w:hAnsi="宋体" w:cs="宋体"/>
          <w:color w:val="auto"/>
          <w:sz w:val="24"/>
          <w:szCs w:val="24"/>
        </w:rPr>
      </w:pPr>
      <w:r>
        <w:rPr>
          <w:rFonts w:hint="eastAsia" w:ascii="宋体" w:hAnsi="宋体" w:cs="宋体"/>
          <w:color w:val="auto"/>
          <w:sz w:val="24"/>
          <w:szCs w:val="24"/>
        </w:rPr>
        <w:t>1、自投标截止日起90天投标文件应保持有效。有效期不足的投标文件将被拒绝。</w:t>
      </w:r>
    </w:p>
    <w:p>
      <w:pPr>
        <w:spacing w:line="360" w:lineRule="auto"/>
        <w:ind w:firstLine="700"/>
        <w:rPr>
          <w:rFonts w:ascii="宋体" w:hAnsi="宋体" w:cs="宋体"/>
          <w:color w:val="auto"/>
          <w:sz w:val="24"/>
          <w:szCs w:val="24"/>
        </w:rPr>
      </w:pPr>
      <w:r>
        <w:rPr>
          <w:rFonts w:hint="eastAsia" w:ascii="宋体" w:hAnsi="宋体" w:cs="宋体"/>
          <w:color w:val="auto"/>
          <w:sz w:val="24"/>
          <w:szCs w:val="24"/>
        </w:rPr>
        <w:t>2、在特殊情况下，招标人可与投标人协商延长投标书的有效期，这种要求和答复均以书面形式进行。</w:t>
      </w:r>
    </w:p>
    <w:p>
      <w:pPr>
        <w:spacing w:line="360" w:lineRule="auto"/>
        <w:ind w:firstLine="700"/>
        <w:rPr>
          <w:rFonts w:ascii="宋体" w:hAnsi="宋体" w:cs="宋体"/>
          <w:color w:val="auto"/>
          <w:sz w:val="24"/>
          <w:szCs w:val="24"/>
        </w:rPr>
      </w:pPr>
      <w:bookmarkStart w:id="95" w:name="_Toc23583"/>
      <w:r>
        <w:rPr>
          <w:rFonts w:hint="eastAsia" w:ascii="宋体" w:hAnsi="宋体" w:cs="宋体"/>
          <w:color w:val="auto"/>
          <w:sz w:val="24"/>
          <w:szCs w:val="24"/>
        </w:rPr>
        <w:t>3、投标人可拒绝接受延期要求而不会导致投标保证金被没收。同意延长有效期的投标人需要响应延长投标保证金的有效期，但不能修改投标文件。</w:t>
      </w:r>
      <w:bookmarkEnd w:id="95"/>
    </w:p>
    <w:p>
      <w:pPr>
        <w:spacing w:line="360" w:lineRule="auto"/>
        <w:ind w:firstLine="700"/>
        <w:rPr>
          <w:rFonts w:ascii="宋体" w:hAnsi="宋体" w:cs="宋体"/>
          <w:color w:val="auto"/>
          <w:sz w:val="24"/>
          <w:szCs w:val="24"/>
        </w:rPr>
      </w:pPr>
      <w:bookmarkStart w:id="96" w:name="_Toc3774"/>
      <w:r>
        <w:rPr>
          <w:rFonts w:hint="eastAsia" w:ascii="宋体" w:hAnsi="宋体" w:cs="宋体"/>
          <w:color w:val="auto"/>
          <w:sz w:val="24"/>
          <w:szCs w:val="24"/>
        </w:rPr>
        <w:t>4、中标人的投标文件自开标之日起至合同履行完毕止均应保持有效。</w:t>
      </w:r>
      <w:bookmarkEnd w:id="96"/>
    </w:p>
    <w:p>
      <w:pPr>
        <w:spacing w:line="360" w:lineRule="auto"/>
        <w:rPr>
          <w:rFonts w:ascii="宋体" w:hAnsi="宋体" w:cs="宋体"/>
          <w:color w:val="auto"/>
          <w:sz w:val="24"/>
          <w:szCs w:val="24"/>
        </w:rPr>
      </w:pPr>
      <w:bookmarkStart w:id="97" w:name="_Toc10226"/>
      <w:r>
        <w:rPr>
          <w:rFonts w:hint="eastAsia" w:ascii="宋体" w:hAnsi="宋体" w:cs="宋体"/>
          <w:color w:val="auto"/>
          <w:sz w:val="24"/>
          <w:szCs w:val="24"/>
        </w:rPr>
        <w:t>（五）投标保证金</w:t>
      </w:r>
      <w:bookmarkEnd w:id="97"/>
    </w:p>
    <w:p>
      <w:pPr>
        <w:spacing w:line="360" w:lineRule="auto"/>
        <w:ind w:firstLine="700"/>
        <w:rPr>
          <w:rFonts w:ascii="宋体" w:hAnsi="宋体" w:cs="宋体"/>
          <w:color w:val="auto"/>
          <w:sz w:val="24"/>
          <w:szCs w:val="24"/>
        </w:rPr>
      </w:pPr>
      <w:bookmarkStart w:id="98" w:name="_Toc31121"/>
      <w:r>
        <w:rPr>
          <w:rFonts w:hint="eastAsia" w:ascii="宋体" w:hAnsi="宋体" w:cs="宋体"/>
          <w:color w:val="auto"/>
          <w:sz w:val="24"/>
          <w:szCs w:val="24"/>
        </w:rPr>
        <w:t>1、投标人须按规定提交投标保证金，否则，其投标将被拒绝。</w:t>
      </w:r>
      <w:bookmarkEnd w:id="98"/>
    </w:p>
    <w:p>
      <w:pPr>
        <w:spacing w:line="360" w:lineRule="auto"/>
        <w:ind w:firstLine="700"/>
        <w:rPr>
          <w:rFonts w:ascii="宋体" w:hAnsi="宋体" w:cs="宋体"/>
          <w:color w:val="auto"/>
          <w:sz w:val="24"/>
          <w:szCs w:val="24"/>
        </w:rPr>
      </w:pPr>
      <w:bookmarkStart w:id="99" w:name="_Toc23473"/>
      <w:r>
        <w:rPr>
          <w:rFonts w:hint="eastAsia" w:ascii="宋体" w:hAnsi="宋体" w:cs="宋体"/>
          <w:color w:val="auto"/>
          <w:sz w:val="24"/>
          <w:szCs w:val="24"/>
        </w:rPr>
        <w:t>2、投标保证金交纳形式：以转账或电汇形式。</w:t>
      </w:r>
      <w:bookmarkEnd w:id="99"/>
    </w:p>
    <w:p>
      <w:pPr>
        <w:spacing w:line="360" w:lineRule="auto"/>
        <w:ind w:firstLine="700"/>
        <w:rPr>
          <w:rFonts w:ascii="宋体" w:hAnsi="宋体" w:cs="宋体"/>
          <w:color w:val="auto"/>
          <w:sz w:val="24"/>
          <w:szCs w:val="24"/>
        </w:rPr>
      </w:pPr>
      <w:bookmarkStart w:id="100" w:name="_Toc25676"/>
      <w:r>
        <w:rPr>
          <w:rFonts w:hint="eastAsia" w:ascii="宋体" w:hAnsi="宋体" w:cs="宋体"/>
          <w:color w:val="auto"/>
          <w:sz w:val="24"/>
          <w:szCs w:val="24"/>
        </w:rPr>
        <w:t>3、未中标人的投标保证金在中标通知书发放后五个工作日内无息退还。</w:t>
      </w:r>
      <w:bookmarkEnd w:id="100"/>
    </w:p>
    <w:p>
      <w:pPr>
        <w:spacing w:line="360" w:lineRule="auto"/>
        <w:ind w:firstLine="700"/>
        <w:rPr>
          <w:rFonts w:ascii="宋体" w:hAnsi="宋体" w:cs="宋体"/>
          <w:color w:val="auto"/>
          <w:sz w:val="24"/>
          <w:szCs w:val="24"/>
        </w:rPr>
      </w:pPr>
      <w:bookmarkStart w:id="101" w:name="_Toc25017"/>
      <w:r>
        <w:rPr>
          <w:rFonts w:hint="eastAsia" w:ascii="宋体" w:hAnsi="宋体" w:cs="宋体"/>
          <w:color w:val="auto"/>
          <w:sz w:val="24"/>
          <w:szCs w:val="24"/>
        </w:rPr>
        <w:t>4、</w:t>
      </w:r>
      <w:bookmarkEnd w:id="101"/>
      <w:r>
        <w:rPr>
          <w:rFonts w:hint="eastAsia" w:asciiTheme="minorEastAsia" w:hAnsiTheme="minorEastAsia" w:eastAsiaTheme="minorEastAsia" w:cstheme="minorEastAsia"/>
          <w:color w:val="auto"/>
          <w:sz w:val="24"/>
          <w:szCs w:val="24"/>
          <w:lang w:val="zh-CN"/>
        </w:rPr>
        <w:t>中标人投标保证金将在合同签订后五个工作日内无息退还。</w:t>
      </w:r>
    </w:p>
    <w:p>
      <w:pPr>
        <w:spacing w:line="360" w:lineRule="auto"/>
        <w:ind w:firstLine="700"/>
        <w:rPr>
          <w:rFonts w:ascii="宋体" w:hAnsi="宋体" w:cs="宋体"/>
          <w:color w:val="auto"/>
          <w:sz w:val="24"/>
          <w:szCs w:val="24"/>
        </w:rPr>
      </w:pPr>
      <w:bookmarkStart w:id="102" w:name="_Toc30504"/>
      <w:r>
        <w:rPr>
          <w:rFonts w:hint="eastAsia" w:ascii="宋体" w:hAnsi="宋体" w:cs="宋体"/>
          <w:color w:val="auto"/>
          <w:sz w:val="24"/>
          <w:szCs w:val="24"/>
        </w:rPr>
        <w:t>5、投标保证金不计息。</w:t>
      </w:r>
      <w:bookmarkEnd w:id="102"/>
    </w:p>
    <w:p>
      <w:pPr>
        <w:spacing w:line="360" w:lineRule="auto"/>
        <w:ind w:firstLine="700"/>
        <w:rPr>
          <w:rFonts w:ascii="宋体" w:hAnsi="宋体" w:cs="宋体"/>
          <w:color w:val="auto"/>
          <w:sz w:val="24"/>
          <w:szCs w:val="24"/>
        </w:rPr>
      </w:pPr>
      <w:bookmarkStart w:id="103" w:name="_Toc21353"/>
      <w:r>
        <w:rPr>
          <w:rFonts w:hint="eastAsia" w:ascii="宋体" w:hAnsi="宋体" w:cs="宋体"/>
          <w:color w:val="auto"/>
          <w:sz w:val="24"/>
          <w:szCs w:val="24"/>
        </w:rPr>
        <w:t>6、投标人有下列情形之一的，投标保证金将不予退还：</w:t>
      </w:r>
      <w:bookmarkEnd w:id="103"/>
    </w:p>
    <w:p>
      <w:pPr>
        <w:spacing w:line="360" w:lineRule="auto"/>
        <w:ind w:firstLine="700"/>
        <w:rPr>
          <w:rFonts w:ascii="宋体" w:hAnsi="宋体" w:cs="宋体"/>
          <w:color w:val="auto"/>
          <w:sz w:val="24"/>
          <w:szCs w:val="24"/>
        </w:rPr>
      </w:pPr>
      <w:bookmarkStart w:id="104" w:name="_Toc22506"/>
      <w:r>
        <w:rPr>
          <w:rFonts w:hint="eastAsia" w:ascii="宋体" w:hAnsi="宋体" w:cs="宋体"/>
          <w:color w:val="auto"/>
          <w:sz w:val="24"/>
          <w:szCs w:val="24"/>
        </w:rPr>
        <w:t>（1）投标人在投标有效期内撤回投标文件的；</w:t>
      </w:r>
      <w:bookmarkEnd w:id="104"/>
    </w:p>
    <w:p>
      <w:pPr>
        <w:spacing w:line="360" w:lineRule="auto"/>
        <w:ind w:firstLine="700"/>
        <w:rPr>
          <w:rFonts w:ascii="宋体" w:hAnsi="宋体" w:cs="宋体"/>
          <w:color w:val="auto"/>
          <w:sz w:val="24"/>
          <w:szCs w:val="24"/>
        </w:rPr>
      </w:pPr>
      <w:bookmarkStart w:id="105" w:name="_Toc29132"/>
      <w:r>
        <w:rPr>
          <w:rFonts w:hint="eastAsia" w:ascii="宋体" w:hAnsi="宋体" w:cs="宋体"/>
          <w:color w:val="auto"/>
          <w:sz w:val="24"/>
          <w:szCs w:val="24"/>
        </w:rPr>
        <w:t>（2）未按规定提交保证金的；</w:t>
      </w:r>
      <w:bookmarkEnd w:id="105"/>
    </w:p>
    <w:p>
      <w:pPr>
        <w:spacing w:line="360" w:lineRule="auto"/>
        <w:ind w:firstLine="700"/>
        <w:rPr>
          <w:rFonts w:ascii="宋体" w:hAnsi="宋体" w:cs="宋体"/>
          <w:color w:val="auto"/>
          <w:sz w:val="24"/>
          <w:szCs w:val="24"/>
        </w:rPr>
      </w:pPr>
      <w:bookmarkStart w:id="106" w:name="_Toc5217"/>
      <w:r>
        <w:rPr>
          <w:rFonts w:hint="eastAsia" w:ascii="宋体" w:hAnsi="宋体" w:cs="宋体"/>
          <w:color w:val="auto"/>
          <w:sz w:val="24"/>
          <w:szCs w:val="24"/>
        </w:rPr>
        <w:t>（3）投标人在投标过程中弄虚作假，提供虚假材料的；</w:t>
      </w:r>
      <w:bookmarkEnd w:id="106"/>
    </w:p>
    <w:p>
      <w:pPr>
        <w:spacing w:line="360" w:lineRule="auto"/>
        <w:ind w:firstLine="700"/>
        <w:rPr>
          <w:rFonts w:ascii="宋体" w:hAnsi="宋体" w:cs="宋体"/>
          <w:color w:val="auto"/>
          <w:sz w:val="24"/>
          <w:szCs w:val="24"/>
        </w:rPr>
      </w:pPr>
      <w:bookmarkStart w:id="107" w:name="_Toc26784"/>
      <w:r>
        <w:rPr>
          <w:rFonts w:hint="eastAsia" w:ascii="宋体" w:hAnsi="宋体" w:cs="宋体"/>
          <w:color w:val="auto"/>
          <w:sz w:val="24"/>
          <w:szCs w:val="24"/>
        </w:rPr>
        <w:t>（4）中标人无正当理由不与招标人签订合同的；</w:t>
      </w:r>
      <w:bookmarkEnd w:id="107"/>
    </w:p>
    <w:p>
      <w:pPr>
        <w:spacing w:line="360" w:lineRule="auto"/>
        <w:ind w:firstLine="700"/>
        <w:rPr>
          <w:rFonts w:ascii="宋体" w:hAnsi="宋体" w:cs="宋体"/>
          <w:color w:val="auto"/>
          <w:sz w:val="24"/>
          <w:szCs w:val="24"/>
        </w:rPr>
      </w:pPr>
      <w:bookmarkStart w:id="108" w:name="_Toc20955"/>
      <w:r>
        <w:rPr>
          <w:rFonts w:hint="eastAsia" w:ascii="宋体" w:hAnsi="宋体" w:cs="宋体"/>
          <w:color w:val="auto"/>
          <w:sz w:val="24"/>
          <w:szCs w:val="24"/>
        </w:rPr>
        <w:t>（5）将中标项目转让给他人或者在投标文件中未说明且未经招标采购人同意的，将中标项目分包给他人的；</w:t>
      </w:r>
      <w:bookmarkEnd w:id="108"/>
    </w:p>
    <w:p>
      <w:pPr>
        <w:spacing w:line="360" w:lineRule="auto"/>
        <w:ind w:firstLine="700"/>
        <w:rPr>
          <w:rFonts w:ascii="宋体" w:hAnsi="宋体" w:cs="宋体"/>
          <w:color w:val="auto"/>
          <w:sz w:val="24"/>
          <w:szCs w:val="24"/>
        </w:rPr>
      </w:pPr>
      <w:bookmarkStart w:id="109" w:name="_Toc22134"/>
      <w:r>
        <w:rPr>
          <w:rFonts w:hint="eastAsia" w:ascii="宋体" w:hAnsi="宋体" w:cs="宋体"/>
          <w:color w:val="auto"/>
          <w:sz w:val="24"/>
          <w:szCs w:val="24"/>
        </w:rPr>
        <w:t>（6）拒绝履行合同义务的；</w:t>
      </w:r>
      <w:bookmarkEnd w:id="109"/>
    </w:p>
    <w:p>
      <w:pPr>
        <w:spacing w:line="360" w:lineRule="auto"/>
        <w:ind w:firstLine="700"/>
        <w:rPr>
          <w:rFonts w:ascii="宋体" w:hAnsi="宋体" w:cs="宋体"/>
          <w:color w:val="auto"/>
          <w:sz w:val="24"/>
          <w:szCs w:val="24"/>
        </w:rPr>
      </w:pPr>
      <w:r>
        <w:rPr>
          <w:rFonts w:hint="eastAsia" w:ascii="宋体" w:hAnsi="宋体" w:cs="宋体"/>
          <w:color w:val="auto"/>
          <w:sz w:val="24"/>
          <w:szCs w:val="24"/>
        </w:rPr>
        <w:t>（7）其他严重扰乱招投标程序的。</w:t>
      </w:r>
      <w:bookmarkStart w:id="110" w:name="_Toc432946687"/>
      <w:bookmarkStart w:id="111" w:name="_Toc421722015"/>
    </w:p>
    <w:p>
      <w:pPr>
        <w:spacing w:line="360" w:lineRule="auto"/>
        <w:rPr>
          <w:rFonts w:ascii="宋体" w:hAnsi="宋体" w:cs="宋体"/>
          <w:color w:val="auto"/>
          <w:sz w:val="24"/>
          <w:szCs w:val="24"/>
        </w:rPr>
      </w:pPr>
      <w:r>
        <w:rPr>
          <w:rFonts w:hint="eastAsia" w:ascii="宋体" w:hAnsi="宋体" w:cs="宋体"/>
          <w:color w:val="auto"/>
          <w:sz w:val="24"/>
          <w:szCs w:val="24"/>
        </w:rPr>
        <w:t>（六）投标文件的签署与份数</w:t>
      </w:r>
    </w:p>
    <w:p>
      <w:pPr>
        <w:spacing w:line="360" w:lineRule="auto"/>
        <w:ind w:firstLine="700"/>
        <w:rPr>
          <w:rFonts w:ascii="宋体" w:hAnsi="宋体" w:cs="宋体"/>
          <w:color w:val="auto"/>
          <w:sz w:val="24"/>
          <w:szCs w:val="24"/>
        </w:rPr>
      </w:pPr>
      <w:r>
        <w:rPr>
          <w:rFonts w:hint="eastAsia" w:ascii="宋体" w:hAnsi="宋体" w:cs="宋体"/>
          <w:color w:val="auto"/>
          <w:sz w:val="24"/>
          <w:szCs w:val="24"/>
        </w:rPr>
        <w:t>1、投标人应按本招标文件规定的格式和顺序编制、装订投标文件并标注页码，投标文件内容不完整、编排混乱导致投标文件被误读、漏读或者查找不到相关内容的，是投标人的责任。</w:t>
      </w:r>
    </w:p>
    <w:p>
      <w:pPr>
        <w:spacing w:line="360" w:lineRule="auto"/>
        <w:ind w:firstLine="700"/>
        <w:rPr>
          <w:rFonts w:ascii="宋体" w:hAnsi="宋体" w:cs="宋体"/>
          <w:color w:val="auto"/>
          <w:sz w:val="24"/>
          <w:szCs w:val="24"/>
        </w:rPr>
      </w:pPr>
      <w:r>
        <w:rPr>
          <w:rFonts w:hint="eastAsia" w:ascii="宋体" w:hAnsi="宋体" w:cs="宋体"/>
          <w:color w:val="auto"/>
          <w:sz w:val="24"/>
          <w:szCs w:val="24"/>
        </w:rPr>
        <w:t>2、投标文件的封面应注明“正本”、“副本”字样。活页装订的投标文件将被拒绝。</w:t>
      </w:r>
    </w:p>
    <w:p>
      <w:pPr>
        <w:spacing w:line="360" w:lineRule="auto"/>
        <w:ind w:firstLine="700"/>
        <w:rPr>
          <w:rFonts w:ascii="宋体" w:hAnsi="宋体" w:cs="宋体"/>
          <w:color w:val="auto"/>
          <w:sz w:val="24"/>
          <w:szCs w:val="24"/>
        </w:rPr>
      </w:pPr>
      <w:r>
        <w:rPr>
          <w:rFonts w:hint="eastAsia" w:ascii="宋体" w:hAnsi="宋体" w:cs="宋体"/>
          <w:color w:val="auto"/>
          <w:sz w:val="24"/>
          <w:szCs w:val="24"/>
        </w:rPr>
        <w:t>3、投标文件的正本需打印或采用不褪色的墨水填写，副本为正本的复印件。投标文件正本和副本如有不一致之处，以正本为准。</w:t>
      </w:r>
    </w:p>
    <w:p>
      <w:pPr>
        <w:spacing w:line="360" w:lineRule="auto"/>
        <w:ind w:firstLine="700"/>
        <w:rPr>
          <w:rFonts w:ascii="宋体" w:hAnsi="宋体" w:cs="宋体"/>
          <w:color w:val="auto"/>
          <w:sz w:val="24"/>
          <w:szCs w:val="24"/>
        </w:rPr>
      </w:pPr>
      <w:bookmarkStart w:id="112" w:name="_Toc28979"/>
      <w:r>
        <w:rPr>
          <w:rFonts w:hint="eastAsia" w:ascii="宋体" w:hAnsi="宋体" w:cs="宋体"/>
          <w:color w:val="auto"/>
          <w:sz w:val="24"/>
          <w:szCs w:val="24"/>
        </w:rPr>
        <w:t>4、投标文件须由投标人在规定位置盖章并由法定代表人或法定代表人的授权委托人签署，投标人应写全称。</w:t>
      </w:r>
      <w:bookmarkEnd w:id="112"/>
    </w:p>
    <w:p>
      <w:pPr>
        <w:spacing w:line="360" w:lineRule="auto"/>
        <w:ind w:firstLine="700"/>
        <w:rPr>
          <w:rFonts w:ascii="宋体" w:hAnsi="宋体" w:cs="宋体"/>
          <w:color w:val="auto"/>
          <w:sz w:val="24"/>
          <w:szCs w:val="24"/>
        </w:rPr>
      </w:pPr>
      <w:bookmarkStart w:id="113" w:name="_Toc11011"/>
      <w:r>
        <w:rPr>
          <w:rFonts w:hint="eastAsia" w:ascii="宋体" w:hAnsi="宋体" w:cs="宋体"/>
          <w:color w:val="auto"/>
          <w:sz w:val="24"/>
          <w:szCs w:val="24"/>
        </w:rPr>
        <w:t>5、投标文件不得涂改，若有修改错漏处，须加盖单位公章或者法定代表人或授权委托人签字或盖章。投标文件因字迹潦草或表达不清所引起的后果由投标人负责。</w:t>
      </w:r>
      <w:bookmarkEnd w:id="113"/>
    </w:p>
    <w:p>
      <w:pPr>
        <w:spacing w:line="360" w:lineRule="auto"/>
        <w:ind w:firstLine="700"/>
        <w:rPr>
          <w:rFonts w:ascii="宋体" w:hAnsi="宋体" w:cs="宋体"/>
          <w:color w:val="auto"/>
          <w:sz w:val="24"/>
          <w:szCs w:val="24"/>
        </w:rPr>
      </w:pPr>
      <w:r>
        <w:rPr>
          <w:rFonts w:hint="eastAsia" w:ascii="宋体" w:hAnsi="宋体" w:cs="宋体"/>
          <w:color w:val="auto"/>
          <w:sz w:val="24"/>
          <w:szCs w:val="24"/>
        </w:rPr>
        <w:t>6、投标文件份数：一正本四副本，共五本。</w:t>
      </w:r>
    </w:p>
    <w:p>
      <w:pPr>
        <w:spacing w:line="360" w:lineRule="auto"/>
        <w:rPr>
          <w:rFonts w:ascii="宋体" w:hAnsi="宋体" w:cs="宋体"/>
          <w:color w:val="auto"/>
          <w:sz w:val="24"/>
          <w:szCs w:val="24"/>
        </w:rPr>
      </w:pPr>
      <w:bookmarkStart w:id="114" w:name="_Toc5226"/>
      <w:r>
        <w:rPr>
          <w:rFonts w:hint="eastAsia" w:ascii="宋体" w:hAnsi="宋体" w:cs="宋体"/>
          <w:color w:val="auto"/>
          <w:sz w:val="24"/>
          <w:szCs w:val="24"/>
        </w:rPr>
        <w:t>（七）投标文件的包装、递交、修改和撤回。</w:t>
      </w:r>
      <w:bookmarkEnd w:id="114"/>
    </w:p>
    <w:p>
      <w:pPr>
        <w:spacing w:line="360" w:lineRule="auto"/>
        <w:ind w:firstLine="700"/>
        <w:rPr>
          <w:rFonts w:ascii="宋体" w:hAnsi="宋体" w:cs="宋体"/>
          <w:color w:val="auto"/>
          <w:sz w:val="24"/>
          <w:szCs w:val="24"/>
        </w:rPr>
      </w:pPr>
      <w:bookmarkStart w:id="115" w:name="_Toc13537"/>
      <w:r>
        <w:rPr>
          <w:rFonts w:hint="eastAsia" w:ascii="宋体" w:hAnsi="宋体" w:cs="宋体"/>
          <w:color w:val="auto"/>
          <w:sz w:val="24"/>
          <w:szCs w:val="24"/>
        </w:rPr>
        <w:t>1、投标人应密封投标文件，投标文件的包装封面上应注明投标人名称、投标人地址、投标文件名称、投标项目名称、项目编号、标段 及“开标时启封”字样，并加盖投标人公章。</w:t>
      </w:r>
      <w:bookmarkEnd w:id="115"/>
      <w:bookmarkStart w:id="116" w:name="_Toc6631"/>
      <w:r>
        <w:rPr>
          <w:rFonts w:hint="eastAsia" w:ascii="宋体" w:hAnsi="宋体" w:cs="宋体"/>
          <w:color w:val="auto"/>
          <w:sz w:val="24"/>
          <w:szCs w:val="24"/>
        </w:rPr>
        <w:t>未按规定密封或标记的投标文件将被拒绝，由此造成投标文件被误投或提前拆封的风险由投标人承担。</w:t>
      </w:r>
      <w:bookmarkEnd w:id="116"/>
    </w:p>
    <w:p>
      <w:pPr>
        <w:spacing w:line="360" w:lineRule="auto"/>
        <w:ind w:firstLine="720" w:firstLineChars="300"/>
        <w:rPr>
          <w:rFonts w:ascii="宋体" w:hAnsi="宋体" w:cs="宋体"/>
          <w:color w:val="auto"/>
          <w:sz w:val="24"/>
          <w:szCs w:val="24"/>
        </w:rPr>
      </w:pPr>
      <w:r>
        <w:rPr>
          <w:rFonts w:hint="eastAsia" w:ascii="宋体" w:hAnsi="宋体" w:cs="宋体"/>
          <w:color w:val="auto"/>
          <w:sz w:val="24"/>
          <w:szCs w:val="24"/>
        </w:rPr>
        <w:t>2、</w:t>
      </w:r>
      <w:r>
        <w:rPr>
          <w:rFonts w:hint="eastAsia" w:ascii="宋体" w:hAnsi="宋体"/>
          <w:color w:val="auto"/>
          <w:sz w:val="24"/>
          <w:szCs w:val="24"/>
        </w:rPr>
        <w:t>投标文件应按指定的时间和地点由法定代表人或其授权的委托代理人送交。对于迟到的招标文件，招标人将拒绝并原封退回。递交时间截止后，所收到的投标文件无论中标与否概不退还。</w:t>
      </w:r>
    </w:p>
    <w:p>
      <w:pPr>
        <w:spacing w:line="360" w:lineRule="auto"/>
        <w:ind w:firstLine="720" w:firstLineChars="300"/>
        <w:rPr>
          <w:rFonts w:ascii="宋体" w:hAnsi="宋体"/>
          <w:color w:val="auto"/>
          <w:sz w:val="24"/>
          <w:szCs w:val="24"/>
        </w:rPr>
      </w:pPr>
      <w:bookmarkStart w:id="117" w:name="_Toc16964"/>
      <w:r>
        <w:rPr>
          <w:rFonts w:hint="eastAsia" w:ascii="宋体" w:hAnsi="宋体" w:cs="宋体"/>
          <w:color w:val="auto"/>
          <w:sz w:val="24"/>
          <w:szCs w:val="24"/>
        </w:rPr>
        <w:t>3、投标人在投标截止时间之前，可以对已提交的投标文件进行修改或撤回，并书面通知招标人；投标截止时间后，投标人不得撤回、修改投标文件。修改后重新递交的投标文件应当按本招标文件的要求签署、盖章和密封。</w:t>
      </w:r>
      <w:bookmarkEnd w:id="117"/>
      <w:r>
        <w:rPr>
          <w:rFonts w:hint="eastAsia" w:ascii="宋体" w:hAnsi="宋体"/>
          <w:color w:val="auto"/>
          <w:sz w:val="24"/>
          <w:szCs w:val="24"/>
        </w:rPr>
        <w:t>在投标截止期至投标有效期期满之间的这段时间内，投标人不得撤回其投标文件，否则其投标保证金将被没收。</w:t>
      </w:r>
    </w:p>
    <w:p>
      <w:pPr>
        <w:spacing w:line="360" w:lineRule="auto"/>
        <w:rPr>
          <w:rFonts w:ascii="宋体" w:hAnsi="宋体" w:cs="宋体"/>
          <w:color w:val="auto"/>
          <w:sz w:val="24"/>
          <w:szCs w:val="24"/>
        </w:rPr>
      </w:pPr>
      <w:bookmarkStart w:id="118" w:name="_Toc720"/>
      <w:r>
        <w:rPr>
          <w:rFonts w:hint="eastAsia" w:ascii="宋体" w:hAnsi="宋体" w:cs="宋体"/>
          <w:color w:val="auto"/>
          <w:sz w:val="24"/>
          <w:szCs w:val="24"/>
        </w:rPr>
        <w:t>（八）投标无效的情形</w:t>
      </w:r>
      <w:bookmarkEnd w:id="118"/>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19" w:name="_Toc5236"/>
      <w:r>
        <w:rPr>
          <w:rFonts w:hint="eastAsia" w:ascii="宋体" w:hAnsi="宋体" w:cs="宋体"/>
          <w:color w:val="auto"/>
          <w:sz w:val="24"/>
          <w:szCs w:val="24"/>
        </w:rPr>
        <w:t>1、实质上没有响应招标文件要求的投标将被视为无效投标。投标人不得通过修正或撤销不合要求的偏离或保留从而使其投标文件成为实质上响应的投标，但经评委委员会认定属于投标人疏忽、笔误所造成的偏差，应当允许其在评标结束之前进行修改或者补正（可以是复印件、传真件等，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bookmarkEnd w:id="119"/>
    </w:p>
    <w:p>
      <w:pPr>
        <w:spacing w:line="360" w:lineRule="auto"/>
        <w:ind w:firstLine="480" w:firstLineChars="200"/>
        <w:rPr>
          <w:rFonts w:ascii="宋体" w:hAnsi="宋体" w:cs="宋体"/>
          <w:color w:val="auto"/>
          <w:sz w:val="24"/>
          <w:szCs w:val="24"/>
        </w:rPr>
      </w:pPr>
      <w:bookmarkStart w:id="120" w:name="_Toc9503"/>
      <w:r>
        <w:rPr>
          <w:rFonts w:hint="eastAsia" w:ascii="宋体" w:hAnsi="宋体" w:cs="宋体"/>
          <w:color w:val="auto"/>
          <w:sz w:val="24"/>
          <w:szCs w:val="24"/>
        </w:rPr>
        <w:t>2、如发现下列情形之一的，投标文件将被视为无效；</w:t>
      </w:r>
      <w:bookmarkEnd w:id="120"/>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21" w:name="_Toc9231"/>
      <w:r>
        <w:rPr>
          <w:rFonts w:hint="eastAsia" w:ascii="宋体" w:hAnsi="宋体" w:cs="宋体"/>
          <w:color w:val="auto"/>
          <w:sz w:val="24"/>
          <w:szCs w:val="24"/>
        </w:rPr>
        <w:t>（1）超越了按照法律法规规定必须获得行政许可或者行政审批的经营范围的；</w:t>
      </w:r>
      <w:bookmarkEnd w:id="121"/>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22" w:name="_Toc20312"/>
      <w:r>
        <w:rPr>
          <w:rFonts w:hint="eastAsia" w:ascii="宋体" w:hAnsi="宋体" w:cs="宋体"/>
          <w:color w:val="auto"/>
          <w:sz w:val="24"/>
          <w:szCs w:val="24"/>
        </w:rPr>
        <w:t>（2）资格证明文件不全的，或者不符合招标文件标明的资格要求的；</w:t>
      </w:r>
      <w:bookmarkEnd w:id="122"/>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23" w:name="_Toc25694"/>
      <w:r>
        <w:rPr>
          <w:rFonts w:hint="eastAsia" w:ascii="宋体" w:hAnsi="宋体" w:cs="宋体"/>
          <w:color w:val="auto"/>
          <w:sz w:val="24"/>
          <w:szCs w:val="24"/>
        </w:rPr>
        <w:t>（3）投标文件无法定代表人或其授权委托代理人签字，或未提供法定代表人授权委托书、投标声明书或者填写项目不齐全的；</w:t>
      </w:r>
      <w:bookmarkEnd w:id="123"/>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24" w:name="_Toc29462"/>
      <w:r>
        <w:rPr>
          <w:rFonts w:hint="eastAsia" w:ascii="宋体" w:hAnsi="宋体" w:cs="宋体"/>
          <w:color w:val="auto"/>
          <w:sz w:val="24"/>
          <w:szCs w:val="24"/>
        </w:rPr>
        <w:t>（4）投标代表人未能出具身份证明或与法定代表人授权委托人身份不符的；</w:t>
      </w:r>
      <w:bookmarkEnd w:id="124"/>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25" w:name="_Toc26176"/>
      <w:r>
        <w:rPr>
          <w:rFonts w:hint="eastAsia" w:ascii="宋体" w:hAnsi="宋体" w:cs="宋体"/>
          <w:color w:val="auto"/>
          <w:sz w:val="24"/>
          <w:szCs w:val="24"/>
        </w:rPr>
        <w:t>（5）项目不齐全或者内容虚假的；</w:t>
      </w:r>
      <w:bookmarkEnd w:id="125"/>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26" w:name="_Toc21697"/>
      <w:r>
        <w:rPr>
          <w:rFonts w:hint="eastAsia" w:ascii="宋体" w:hAnsi="宋体" w:cs="宋体"/>
          <w:color w:val="auto"/>
          <w:sz w:val="24"/>
          <w:szCs w:val="24"/>
        </w:rPr>
        <w:t>（6）投标文件的实质性内容未使用中文表达、意思表达不明确、前后矛盾或者计量单位不符合招标文件要求的（经评标委员会认定并允许其当场更正的笔误除外）；</w:t>
      </w:r>
      <w:bookmarkEnd w:id="126"/>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27" w:name="_Toc32627"/>
      <w:r>
        <w:rPr>
          <w:rFonts w:hint="eastAsia" w:ascii="宋体" w:hAnsi="宋体" w:cs="宋体"/>
          <w:color w:val="auto"/>
          <w:sz w:val="24"/>
          <w:szCs w:val="24"/>
        </w:rPr>
        <w:t>（7）投标有效期、交货时间、质保期等商务条款不能满足招标文件要求的；</w:t>
      </w:r>
      <w:bookmarkEnd w:id="127"/>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28" w:name="_Toc29225"/>
      <w:r>
        <w:rPr>
          <w:rFonts w:hint="eastAsia" w:ascii="宋体" w:hAnsi="宋体" w:cs="宋体"/>
          <w:color w:val="auto"/>
          <w:sz w:val="24"/>
          <w:szCs w:val="24"/>
        </w:rPr>
        <w:t>（8）未实质性响应招标文件要求或者投标文件有招标方不能接受的附加条件的</w:t>
      </w:r>
      <w:bookmarkEnd w:id="128"/>
      <w:r>
        <w:rPr>
          <w:rFonts w:hint="eastAsia" w:ascii="宋体" w:hAnsi="宋体" w:cs="宋体"/>
          <w:color w:val="auto"/>
          <w:sz w:val="24"/>
          <w:szCs w:val="24"/>
        </w:rPr>
        <w:t>；</w:t>
      </w:r>
    </w:p>
    <w:p>
      <w:pPr>
        <w:spacing w:line="360" w:lineRule="auto"/>
        <w:rPr>
          <w:rFonts w:ascii="宋体" w:hAnsi="宋体" w:cs="宋体"/>
          <w:color w:val="auto"/>
          <w:sz w:val="24"/>
          <w:szCs w:val="24"/>
        </w:rPr>
      </w:pPr>
      <w:r>
        <w:rPr>
          <w:rFonts w:hint="eastAsia" w:ascii="宋体" w:hAnsi="宋体" w:cs="宋体"/>
          <w:color w:val="auto"/>
          <w:kern w:val="2"/>
          <w:sz w:val="24"/>
          <w:szCs w:val="24"/>
        </w:rPr>
        <w:tab/>
      </w:r>
      <w:bookmarkStart w:id="129" w:name="_Toc339"/>
      <w:r>
        <w:rPr>
          <w:rFonts w:hint="eastAsia" w:ascii="宋体" w:hAnsi="宋体" w:cs="宋体"/>
          <w:color w:val="auto"/>
          <w:kern w:val="2"/>
          <w:sz w:val="24"/>
          <w:szCs w:val="24"/>
        </w:rPr>
        <w:t>（9）</w:t>
      </w:r>
      <w:r>
        <w:rPr>
          <w:rFonts w:hint="eastAsia" w:ascii="宋体" w:hAnsi="宋体" w:cs="宋体"/>
          <w:color w:val="auto"/>
          <w:sz w:val="24"/>
          <w:szCs w:val="24"/>
        </w:rPr>
        <w:t>投标技术方案不明确，存在一个或一个以上备选（替代）投标方案的；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（10）与其他参加本次投标供应商的投标文件（技术文件）的文字表达内容差错相同两处以上的；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（11）未采用人民币报价或者未按照招标文件标明的币种报价的；</w:t>
      </w:r>
    </w:p>
    <w:p>
      <w:pPr>
        <w:spacing w:line="360" w:lineRule="auto"/>
        <w:ind w:firstLine="480" w:firstLineChars="200"/>
        <w:rPr>
          <w:rFonts w:ascii="宋体" w:hAnsi="宋体" w:cs="宋体"/>
          <w:color w:val="auto"/>
          <w:sz w:val="24"/>
          <w:szCs w:val="24"/>
        </w:rPr>
      </w:pPr>
      <w:bookmarkStart w:id="130" w:name="_Toc1232"/>
      <w:r>
        <w:rPr>
          <w:rFonts w:hint="eastAsia" w:ascii="宋体" w:hAnsi="宋体" w:cs="宋体"/>
          <w:color w:val="auto"/>
          <w:sz w:val="24"/>
          <w:szCs w:val="24"/>
        </w:rPr>
        <w:t>（12）投标报价具有选择性，或者开标价格与投标文件承诺的优惠（折扣）价格不一致的。</w:t>
      </w:r>
      <w:bookmarkEnd w:id="130"/>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3、被拒绝的投标文件无效。</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4、投标截止时间后收到的投标文件或其他实质性内容修正的函件。</w:t>
      </w:r>
    </w:p>
    <w:bookmarkEnd w:id="129"/>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5、属于下列情形之一的，应予废标：</w:t>
      </w:r>
    </w:p>
    <w:p>
      <w:pPr>
        <w:spacing w:line="360" w:lineRule="auto"/>
        <w:ind w:firstLine="700"/>
        <w:rPr>
          <w:rFonts w:ascii="宋体" w:hAnsi="宋体" w:cs="宋体"/>
          <w:color w:val="auto"/>
          <w:sz w:val="24"/>
          <w:szCs w:val="24"/>
        </w:rPr>
      </w:pPr>
      <w:r>
        <w:rPr>
          <w:rFonts w:hint="eastAsia" w:ascii="宋体" w:hAnsi="宋体" w:cs="宋体"/>
          <w:color w:val="auto"/>
          <w:sz w:val="24"/>
          <w:szCs w:val="24"/>
        </w:rPr>
        <w:t>（1）符合专业条件的投标人或者对招标文件作实质响应的投标人不足3家的；</w:t>
      </w:r>
    </w:p>
    <w:p>
      <w:pPr>
        <w:spacing w:line="360" w:lineRule="auto"/>
        <w:ind w:firstLine="700"/>
        <w:rPr>
          <w:rFonts w:ascii="宋体" w:hAnsi="宋体" w:cs="宋体"/>
          <w:color w:val="auto"/>
          <w:sz w:val="24"/>
          <w:szCs w:val="24"/>
        </w:rPr>
      </w:pPr>
      <w:r>
        <w:rPr>
          <w:rFonts w:hint="eastAsia" w:ascii="宋体" w:hAnsi="宋体" w:cs="宋体"/>
          <w:color w:val="auto"/>
          <w:sz w:val="24"/>
          <w:szCs w:val="24"/>
        </w:rPr>
        <w:t>（2）出现影响采购公正的违法、违规行为的；</w:t>
      </w:r>
    </w:p>
    <w:p>
      <w:pPr>
        <w:spacing w:line="360" w:lineRule="auto"/>
        <w:ind w:firstLine="700"/>
        <w:rPr>
          <w:rFonts w:ascii="宋体" w:hAnsi="宋体" w:cs="宋体"/>
          <w:color w:val="auto"/>
          <w:sz w:val="24"/>
          <w:szCs w:val="24"/>
        </w:rPr>
      </w:pPr>
      <w:r>
        <w:rPr>
          <w:rFonts w:hint="eastAsia" w:ascii="宋体" w:hAnsi="宋体" w:cs="宋体"/>
          <w:color w:val="auto"/>
          <w:sz w:val="24"/>
          <w:szCs w:val="24"/>
        </w:rPr>
        <w:t>（3）采购文件内容违反国家有关强制性规定的；</w:t>
      </w:r>
    </w:p>
    <w:p>
      <w:pPr>
        <w:spacing w:line="360" w:lineRule="auto"/>
        <w:ind w:firstLine="700"/>
        <w:rPr>
          <w:rFonts w:ascii="宋体" w:hAnsi="宋体" w:cs="宋体"/>
          <w:color w:val="auto"/>
          <w:sz w:val="24"/>
          <w:szCs w:val="24"/>
        </w:rPr>
      </w:pPr>
      <w:r>
        <w:rPr>
          <w:rFonts w:hint="eastAsia" w:ascii="宋体" w:hAnsi="宋体" w:cs="宋体"/>
          <w:color w:val="auto"/>
          <w:sz w:val="24"/>
          <w:szCs w:val="24"/>
        </w:rPr>
        <w:t>（4）因重大变故，采购任务取消的。</w:t>
      </w:r>
      <w:bookmarkEnd w:id="110"/>
      <w:bookmarkEnd w:id="111"/>
    </w:p>
    <w:p>
      <w:pPr>
        <w:spacing w:line="360" w:lineRule="auto"/>
        <w:ind w:firstLine="700"/>
        <w:rPr>
          <w:color w:val="auto"/>
        </w:rPr>
      </w:pPr>
    </w:p>
    <w:p>
      <w:pPr>
        <w:pStyle w:val="3"/>
        <w:rPr>
          <w:bCs/>
          <w:color w:val="auto"/>
          <w:sz w:val="24"/>
          <w:szCs w:val="24"/>
        </w:rPr>
      </w:pPr>
      <w:bookmarkStart w:id="131" w:name="_Toc11996"/>
      <w:bookmarkStart w:id="132" w:name="_Toc15173"/>
      <w:bookmarkStart w:id="133" w:name="_Toc10531"/>
      <w:bookmarkStart w:id="134" w:name="_Toc216"/>
      <w:r>
        <w:rPr>
          <w:rFonts w:hint="eastAsia"/>
          <w:bCs/>
          <w:color w:val="auto"/>
          <w:sz w:val="24"/>
          <w:szCs w:val="24"/>
        </w:rPr>
        <w:t>四、开标</w:t>
      </w:r>
      <w:bookmarkEnd w:id="131"/>
      <w:bookmarkEnd w:id="132"/>
      <w:bookmarkEnd w:id="133"/>
      <w:bookmarkEnd w:id="134"/>
    </w:p>
    <w:p>
      <w:pPr>
        <w:spacing w:line="360" w:lineRule="auto"/>
        <w:rPr>
          <w:color w:val="auto"/>
          <w:sz w:val="24"/>
          <w:szCs w:val="24"/>
        </w:rPr>
      </w:pPr>
      <w:bookmarkStart w:id="135" w:name="_Toc11971"/>
      <w:r>
        <w:rPr>
          <w:rFonts w:hint="eastAsia"/>
          <w:color w:val="auto"/>
          <w:sz w:val="24"/>
          <w:szCs w:val="24"/>
        </w:rPr>
        <w:t>（一）开标准备</w:t>
      </w:r>
      <w:bookmarkEnd w:id="135"/>
    </w:p>
    <w:p>
      <w:pPr>
        <w:spacing w:line="360" w:lineRule="auto"/>
        <w:rPr>
          <w:color w:val="auto"/>
          <w:sz w:val="24"/>
          <w:szCs w:val="24"/>
        </w:rPr>
      </w:pPr>
      <w:r>
        <w:rPr>
          <w:rFonts w:hint="eastAsia"/>
          <w:color w:val="auto"/>
          <w:sz w:val="24"/>
          <w:szCs w:val="24"/>
        </w:rPr>
        <w:tab/>
      </w:r>
      <w:bookmarkStart w:id="136" w:name="_Toc8462"/>
      <w:r>
        <w:rPr>
          <w:rFonts w:hint="eastAsia"/>
          <w:color w:val="auto"/>
          <w:sz w:val="24"/>
          <w:szCs w:val="24"/>
        </w:rPr>
        <w:t>招标代理机构将在规定的时间和地点进行开标，投标人的法定代表人或其授权代表应参加开标会并签到。投标的法定代表人或其授权代表未按时签到的，视同放弃开标监督权力、认可开标结果。</w:t>
      </w:r>
      <w:bookmarkEnd w:id="136"/>
    </w:p>
    <w:p>
      <w:pPr>
        <w:spacing w:line="360" w:lineRule="auto"/>
        <w:rPr>
          <w:rFonts w:ascii="宋体" w:hAnsi="宋体" w:cs="宋体"/>
          <w:color w:val="auto"/>
          <w:sz w:val="24"/>
          <w:szCs w:val="24"/>
        </w:rPr>
      </w:pPr>
      <w:bookmarkStart w:id="137" w:name="_Toc3598"/>
      <w:r>
        <w:rPr>
          <w:rFonts w:hint="eastAsia" w:ascii="宋体" w:hAnsi="宋体" w:cs="宋体"/>
          <w:color w:val="auto"/>
          <w:sz w:val="24"/>
          <w:szCs w:val="24"/>
        </w:rPr>
        <w:t>（二）开标程序</w:t>
      </w:r>
      <w:bookmarkEnd w:id="137"/>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38" w:name="_Toc15575"/>
      <w:r>
        <w:rPr>
          <w:rFonts w:hint="eastAsia" w:ascii="宋体" w:hAnsi="宋体" w:cs="宋体"/>
          <w:color w:val="auto"/>
          <w:sz w:val="24"/>
          <w:szCs w:val="24"/>
        </w:rPr>
        <w:t>1.开标会由招标代理机构主持，主持人宣布开标会议开始；</w:t>
      </w:r>
      <w:bookmarkEnd w:id="138"/>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39" w:name="_Toc19147"/>
      <w:r>
        <w:rPr>
          <w:rFonts w:hint="eastAsia" w:ascii="宋体" w:hAnsi="宋体" w:cs="宋体"/>
          <w:color w:val="auto"/>
          <w:sz w:val="24"/>
          <w:szCs w:val="24"/>
        </w:rPr>
        <w:t>2.主持人介绍参加开标会的人员名单；</w:t>
      </w:r>
      <w:bookmarkEnd w:id="139"/>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40" w:name="_Toc7924"/>
      <w:r>
        <w:rPr>
          <w:rFonts w:hint="eastAsia" w:ascii="宋体" w:hAnsi="宋体" w:cs="宋体"/>
          <w:color w:val="auto"/>
          <w:sz w:val="24"/>
          <w:szCs w:val="24"/>
        </w:rPr>
        <w:t>3.主持人宣布评标期间的有关事项；告知应当回避的情形，提请有关人员回避；</w:t>
      </w:r>
      <w:bookmarkEnd w:id="140"/>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41" w:name="_Toc411"/>
      <w:r>
        <w:rPr>
          <w:rFonts w:hint="eastAsia" w:ascii="宋体" w:hAnsi="宋体" w:cs="宋体"/>
          <w:color w:val="auto"/>
          <w:sz w:val="24"/>
          <w:szCs w:val="24"/>
        </w:rPr>
        <w:t>4.投标人或其当场推荐的代表，或者招标采购单位委托的公证机构检查投标文件密封的完整性并签字确认；</w:t>
      </w:r>
      <w:bookmarkEnd w:id="141"/>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42" w:name="_Toc28848"/>
      <w:r>
        <w:rPr>
          <w:rFonts w:hint="eastAsia" w:ascii="宋体" w:hAnsi="宋体" w:cs="宋体"/>
          <w:color w:val="auto"/>
          <w:sz w:val="24"/>
          <w:szCs w:val="24"/>
        </w:rPr>
        <w:t>5.按各投标人提交投标文件时间的先后顺序打开外包装，清点投标文件正本、副本数量；</w:t>
      </w:r>
      <w:bookmarkEnd w:id="142"/>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43" w:name="_Toc261"/>
      <w:r>
        <w:rPr>
          <w:rFonts w:hint="eastAsia" w:ascii="宋体" w:hAnsi="宋体" w:cs="宋体"/>
          <w:color w:val="auto"/>
          <w:sz w:val="24"/>
          <w:szCs w:val="24"/>
        </w:rPr>
        <w:t>6.唱标；</w:t>
      </w:r>
      <w:bookmarkEnd w:id="143"/>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44" w:name="_Toc3895"/>
      <w:r>
        <w:rPr>
          <w:rFonts w:hint="eastAsia" w:ascii="宋体" w:hAnsi="宋体" w:cs="宋体"/>
          <w:color w:val="auto"/>
          <w:sz w:val="24"/>
          <w:szCs w:val="24"/>
        </w:rPr>
        <w:t>7.招标代理机构做开标记录，投标人代表对开标记录进行当场校核及勘误，并签字确认；同时由记录人、监督人当场签字确认。投标人代表未到场签字确认或者拒绝签字确认的，不影响评标过程；</w:t>
      </w:r>
      <w:bookmarkEnd w:id="144"/>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45" w:name="_Toc24383"/>
      <w:r>
        <w:rPr>
          <w:rFonts w:hint="eastAsia" w:ascii="宋体" w:hAnsi="宋体" w:cs="宋体"/>
          <w:color w:val="auto"/>
          <w:sz w:val="24"/>
          <w:szCs w:val="24"/>
        </w:rPr>
        <w:t>8.开标会议结束。</w:t>
      </w:r>
      <w:bookmarkEnd w:id="145"/>
    </w:p>
    <w:p>
      <w:pPr>
        <w:pStyle w:val="3"/>
        <w:rPr>
          <w:bCs/>
          <w:color w:val="auto"/>
          <w:sz w:val="24"/>
          <w:szCs w:val="24"/>
        </w:rPr>
      </w:pPr>
      <w:bookmarkStart w:id="146" w:name="_Toc14211"/>
      <w:bookmarkStart w:id="147" w:name="_Toc9104"/>
      <w:bookmarkStart w:id="148" w:name="_Toc14280"/>
      <w:bookmarkStart w:id="149" w:name="_Toc5819"/>
      <w:bookmarkStart w:id="150" w:name="_Toc432946701"/>
      <w:bookmarkStart w:id="151" w:name="_Toc421722029"/>
      <w:r>
        <w:rPr>
          <w:rFonts w:hint="eastAsia"/>
          <w:bCs/>
          <w:color w:val="auto"/>
          <w:sz w:val="24"/>
          <w:szCs w:val="24"/>
        </w:rPr>
        <w:t>五、评标</w:t>
      </w:r>
      <w:bookmarkEnd w:id="146"/>
      <w:bookmarkEnd w:id="147"/>
      <w:bookmarkEnd w:id="148"/>
      <w:bookmarkEnd w:id="149"/>
    </w:p>
    <w:p>
      <w:pPr>
        <w:spacing w:line="360" w:lineRule="auto"/>
        <w:rPr>
          <w:rFonts w:ascii="宋体" w:hAnsi="宋体" w:cs="宋体"/>
          <w:color w:val="auto"/>
          <w:sz w:val="24"/>
          <w:szCs w:val="24"/>
        </w:rPr>
      </w:pPr>
      <w:bookmarkStart w:id="152" w:name="_Toc29503"/>
      <w:r>
        <w:rPr>
          <w:rFonts w:hint="eastAsia" w:ascii="宋体" w:hAnsi="宋体" w:cs="宋体"/>
          <w:color w:val="auto"/>
          <w:sz w:val="24"/>
          <w:szCs w:val="24"/>
        </w:rPr>
        <w:t>（一）组件评标委员会</w:t>
      </w:r>
      <w:bookmarkEnd w:id="152"/>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53" w:name="_Toc10171"/>
      <w:r>
        <w:rPr>
          <w:rFonts w:hint="eastAsia" w:ascii="宋体" w:hAnsi="宋体" w:cs="宋体"/>
          <w:color w:val="auto"/>
          <w:sz w:val="24"/>
          <w:szCs w:val="24"/>
        </w:rPr>
        <w:t>本项目评标委员会由政府采购评审专家4人和招标人代表1人，共5人组成。</w:t>
      </w:r>
      <w:bookmarkEnd w:id="153"/>
    </w:p>
    <w:p>
      <w:pPr>
        <w:spacing w:line="360" w:lineRule="auto"/>
        <w:rPr>
          <w:rFonts w:ascii="宋体" w:hAnsi="宋体" w:cs="宋体"/>
          <w:color w:val="auto"/>
          <w:sz w:val="24"/>
          <w:szCs w:val="24"/>
        </w:rPr>
      </w:pPr>
      <w:bookmarkStart w:id="154" w:name="_Toc29534"/>
      <w:r>
        <w:rPr>
          <w:rFonts w:hint="eastAsia" w:ascii="宋体" w:hAnsi="宋体" w:cs="宋体"/>
          <w:color w:val="auto"/>
          <w:sz w:val="24"/>
          <w:szCs w:val="24"/>
        </w:rPr>
        <w:t>（二）评标的方式</w:t>
      </w:r>
      <w:bookmarkEnd w:id="154"/>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55" w:name="_Toc16286"/>
      <w:r>
        <w:rPr>
          <w:rFonts w:hint="eastAsia" w:ascii="宋体" w:hAnsi="宋体" w:cs="宋体"/>
          <w:color w:val="auto"/>
          <w:sz w:val="24"/>
          <w:szCs w:val="24"/>
        </w:rPr>
        <w:t>本项目采用不公开方式评标，评标的依据为招标文件和投标文件。</w:t>
      </w:r>
      <w:bookmarkEnd w:id="155"/>
    </w:p>
    <w:p>
      <w:pPr>
        <w:spacing w:line="360" w:lineRule="auto"/>
        <w:rPr>
          <w:rFonts w:ascii="宋体" w:hAnsi="宋体" w:cs="宋体"/>
          <w:color w:val="auto"/>
          <w:sz w:val="24"/>
          <w:szCs w:val="24"/>
        </w:rPr>
      </w:pPr>
      <w:bookmarkStart w:id="156" w:name="_Toc11935"/>
      <w:r>
        <w:rPr>
          <w:rFonts w:hint="eastAsia" w:ascii="宋体" w:hAnsi="宋体" w:cs="宋体"/>
          <w:color w:val="auto"/>
          <w:sz w:val="24"/>
          <w:szCs w:val="24"/>
        </w:rPr>
        <w:t>（三）评标原则和评标办法</w:t>
      </w:r>
      <w:bookmarkEnd w:id="156"/>
    </w:p>
    <w:p>
      <w:pPr>
        <w:spacing w:line="360" w:lineRule="auto"/>
        <w:ind w:left="240" w:hanging="240" w:hangingChars="100"/>
        <w:rPr>
          <w:rFonts w:ascii="宋体" w:hAnsi="宋体" w:cs="宋体"/>
          <w:color w:val="auto"/>
          <w:sz w:val="24"/>
          <w:szCs w:val="24"/>
        </w:rPr>
      </w:pPr>
      <w:r>
        <w:rPr>
          <w:rFonts w:hint="eastAsia" w:ascii="宋体" w:hAnsi="宋体" w:cs="宋体"/>
          <w:color w:val="auto"/>
          <w:sz w:val="24"/>
          <w:szCs w:val="24"/>
        </w:rPr>
        <w:tab/>
      </w:r>
      <w:bookmarkStart w:id="157" w:name="_Toc18793"/>
      <w:r>
        <w:rPr>
          <w:rFonts w:hint="eastAsia" w:ascii="宋体" w:hAnsi="宋体" w:cs="宋体"/>
          <w:color w:val="auto"/>
          <w:sz w:val="24"/>
          <w:szCs w:val="24"/>
        </w:rPr>
        <w:t>1、评标原则。评标委员会必须公正、公平、客观，不带任何倾向性和启发性；不得向外界透露任何与评标有关的内容；任何单位和个人不得干扰、影响评标的正常进行；评标委员会及有关工作人员不得私下与投标人接触。</w:t>
      </w:r>
      <w:bookmarkEnd w:id="157"/>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58" w:name="_Toc6460"/>
      <w:r>
        <w:rPr>
          <w:rFonts w:hint="eastAsia" w:ascii="宋体" w:hAnsi="宋体" w:cs="宋体"/>
          <w:color w:val="auto"/>
          <w:sz w:val="24"/>
          <w:szCs w:val="24"/>
        </w:rPr>
        <w:t>2、评标办法：</w:t>
      </w:r>
      <w:r>
        <w:rPr>
          <w:rFonts w:hint="eastAsia" w:ascii="宋体" w:hAnsi="宋体"/>
          <w:color w:val="auto"/>
          <w:sz w:val="24"/>
          <w:szCs w:val="24"/>
        </w:rPr>
        <w:t>采用综合评分法。</w:t>
      </w:r>
      <w:r>
        <w:rPr>
          <w:rFonts w:hint="eastAsia" w:ascii="宋体" w:hAnsi="宋体" w:cs="宋体"/>
          <w:color w:val="auto"/>
          <w:sz w:val="24"/>
          <w:szCs w:val="24"/>
        </w:rPr>
        <w:t>具体评标内容及评分标准等详见第五章：评标办法及评分标准。</w:t>
      </w:r>
      <w:bookmarkEnd w:id="158"/>
    </w:p>
    <w:p>
      <w:pPr>
        <w:adjustRightInd w:val="0"/>
        <w:snapToGrid w:val="0"/>
        <w:spacing w:line="360" w:lineRule="auto"/>
        <w:rPr>
          <w:rFonts w:ascii="宋体" w:hAnsi="宋体" w:cs="宋体"/>
          <w:color w:val="auto"/>
          <w:sz w:val="24"/>
          <w:szCs w:val="24"/>
        </w:rPr>
      </w:pPr>
      <w:r>
        <w:rPr>
          <w:rFonts w:hint="eastAsia" w:ascii="宋体" w:hAnsi="宋体" w:cs="宋体"/>
          <w:color w:val="auto"/>
          <w:sz w:val="24"/>
          <w:szCs w:val="24"/>
        </w:rPr>
        <w:t>（四) 在招标采购活动中，出现下列情形之一的，可视为废标：</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 开标时有效投标人不足三家导致招标失败的；</w:t>
      </w:r>
    </w:p>
    <w:p>
      <w:pPr>
        <w:adjustRightInd w:val="0"/>
        <w:snapToGrid w:val="0"/>
        <w:spacing w:line="360" w:lineRule="auto"/>
        <w:ind w:firstLine="240" w:firstLineChars="100"/>
        <w:rPr>
          <w:rFonts w:ascii="宋体" w:hAnsi="宋体" w:cs="宋体"/>
          <w:color w:val="auto"/>
          <w:sz w:val="24"/>
          <w:szCs w:val="24"/>
        </w:rPr>
      </w:pPr>
      <w:r>
        <w:rPr>
          <w:rFonts w:hint="eastAsia" w:ascii="宋体" w:hAnsi="宋体" w:cs="宋体"/>
          <w:color w:val="auto"/>
          <w:sz w:val="24"/>
          <w:szCs w:val="24"/>
        </w:rPr>
        <w:t xml:space="preserve">  2、 符合专业条件的投标人或者对招标文件作实质响应的投标人不足三家的；</w:t>
      </w:r>
    </w:p>
    <w:p>
      <w:pPr>
        <w:spacing w:line="360" w:lineRule="auto"/>
        <w:rPr>
          <w:rFonts w:ascii="宋体" w:hAnsi="宋体" w:cs="宋体"/>
          <w:color w:val="auto"/>
          <w:sz w:val="24"/>
          <w:szCs w:val="24"/>
        </w:rPr>
      </w:pPr>
      <w:bookmarkStart w:id="159" w:name="_Toc19990"/>
      <w:r>
        <w:rPr>
          <w:rFonts w:hint="eastAsia" w:ascii="宋体" w:hAnsi="宋体" w:cs="宋体"/>
          <w:color w:val="auto"/>
          <w:sz w:val="24"/>
          <w:szCs w:val="24"/>
        </w:rPr>
        <w:t>（五）评标程序</w:t>
      </w:r>
      <w:bookmarkEnd w:id="159"/>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60" w:name="_Toc1785"/>
      <w:r>
        <w:rPr>
          <w:rFonts w:hint="eastAsia" w:ascii="宋体" w:hAnsi="宋体" w:cs="宋体"/>
          <w:color w:val="auto"/>
          <w:sz w:val="24"/>
          <w:szCs w:val="24"/>
        </w:rPr>
        <w:t>1、形式审查</w:t>
      </w:r>
      <w:bookmarkEnd w:id="160"/>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61" w:name="_Toc13724"/>
      <w:r>
        <w:rPr>
          <w:rFonts w:hint="eastAsia" w:ascii="宋体" w:hAnsi="宋体" w:cs="宋体"/>
          <w:color w:val="auto"/>
          <w:sz w:val="24"/>
          <w:szCs w:val="24"/>
        </w:rPr>
        <w:t>招标人代表和招标代理机构工作人员协助评标委员会对投标人的资格和投标文件的完整性、合法性进行审查。</w:t>
      </w:r>
      <w:bookmarkEnd w:id="161"/>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62" w:name="_Toc19262"/>
      <w:r>
        <w:rPr>
          <w:rFonts w:hint="eastAsia" w:ascii="宋体" w:hAnsi="宋体" w:cs="宋体"/>
          <w:color w:val="auto"/>
          <w:sz w:val="24"/>
          <w:szCs w:val="24"/>
        </w:rPr>
        <w:t>2、实质审查与比较</w:t>
      </w:r>
      <w:bookmarkEnd w:id="162"/>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63" w:name="_Toc23913"/>
      <w:r>
        <w:rPr>
          <w:rFonts w:hint="eastAsia" w:ascii="宋体" w:hAnsi="宋体" w:cs="宋体"/>
          <w:color w:val="auto"/>
          <w:sz w:val="24"/>
          <w:szCs w:val="24"/>
        </w:rPr>
        <w:t>（1）评标委员会审查投标文件的实质性内容是否符合招标文件的实质性要求。</w:t>
      </w:r>
      <w:bookmarkEnd w:id="163"/>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64" w:name="_Toc18084"/>
      <w:r>
        <w:rPr>
          <w:rFonts w:hint="eastAsia" w:ascii="宋体" w:hAnsi="宋体" w:cs="宋体"/>
          <w:color w:val="auto"/>
          <w:sz w:val="24"/>
          <w:szCs w:val="24"/>
        </w:rPr>
        <w:t>（2）评标委员会将根据投标人的投标文件进行审查、核对，如有疑问，将对投标人进行询问，投标人要向评标委员会澄清有关问题，并最终以书面形式进行答复。</w:t>
      </w:r>
      <w:bookmarkEnd w:id="164"/>
    </w:p>
    <w:p>
      <w:pPr>
        <w:spacing w:line="360" w:lineRule="auto"/>
        <w:rPr>
          <w:rFonts w:ascii="宋体" w:hAnsi="宋体" w:cs="宋体"/>
          <w:color w:val="auto"/>
          <w:sz w:val="24"/>
          <w:szCs w:val="24"/>
        </w:rPr>
      </w:pPr>
      <w:r>
        <w:rPr>
          <w:rFonts w:hint="eastAsia" w:ascii="宋体" w:hAnsi="宋体" w:cs="宋体"/>
          <w:b/>
          <w:bCs/>
          <w:color w:val="auto"/>
          <w:kern w:val="2"/>
          <w:szCs w:val="24"/>
        </w:rPr>
        <w:tab/>
      </w:r>
      <w:bookmarkStart w:id="165" w:name="_Toc8432"/>
      <w:r>
        <w:rPr>
          <w:rFonts w:hint="eastAsia" w:ascii="宋体" w:hAnsi="宋体" w:cs="宋体"/>
          <w:color w:val="auto"/>
          <w:sz w:val="24"/>
          <w:szCs w:val="24"/>
        </w:rPr>
        <w:t>投标人代表未到场或者拒绝澄清或者澄清的内容改变了投标文件的实质性内容的，评标委员会有权视该投标文件无效。</w:t>
      </w:r>
      <w:bookmarkEnd w:id="165"/>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66" w:name="_Toc12421"/>
      <w:r>
        <w:rPr>
          <w:rFonts w:hint="eastAsia" w:ascii="宋体" w:hAnsi="宋体" w:cs="宋体"/>
          <w:color w:val="auto"/>
          <w:sz w:val="24"/>
          <w:szCs w:val="24"/>
        </w:rPr>
        <w:t>（3）各投标人的技术得分为所有评委的有效评分的算术平均数，由指定专人进行计算复核。</w:t>
      </w:r>
      <w:bookmarkEnd w:id="166"/>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67" w:name="_Toc17677"/>
      <w:r>
        <w:rPr>
          <w:rFonts w:hint="eastAsia" w:ascii="宋体" w:hAnsi="宋体" w:cs="宋体"/>
          <w:color w:val="auto"/>
          <w:sz w:val="24"/>
          <w:szCs w:val="24"/>
        </w:rPr>
        <w:t>（4）招标代理机构工作人员协助评标委员会根据本项目的评分标准计算各投标人的商务报价得分。</w:t>
      </w:r>
      <w:bookmarkEnd w:id="167"/>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68" w:name="_Toc8588"/>
      <w:r>
        <w:rPr>
          <w:rFonts w:hint="eastAsia" w:ascii="宋体" w:hAnsi="宋体" w:cs="宋体"/>
          <w:color w:val="auto"/>
          <w:sz w:val="24"/>
          <w:szCs w:val="24"/>
        </w:rPr>
        <w:t>（5）评标委员会完成评标后，评标委员会对各部分得分汇总，计算出本项目最终得分等。评标文员会按评标原则推荐中标候选人同时起草评标报告。</w:t>
      </w:r>
      <w:bookmarkEnd w:id="168"/>
    </w:p>
    <w:p>
      <w:pPr>
        <w:spacing w:line="360" w:lineRule="auto"/>
        <w:rPr>
          <w:rFonts w:ascii="宋体" w:hAnsi="宋体" w:cs="宋体"/>
          <w:color w:val="auto"/>
          <w:sz w:val="24"/>
          <w:szCs w:val="24"/>
        </w:rPr>
      </w:pPr>
      <w:bookmarkStart w:id="169" w:name="_Toc20986"/>
      <w:r>
        <w:rPr>
          <w:rFonts w:hint="eastAsia" w:ascii="宋体" w:hAnsi="宋体" w:cs="宋体"/>
          <w:color w:val="auto"/>
          <w:sz w:val="24"/>
          <w:szCs w:val="24"/>
        </w:rPr>
        <w:t>（六）澄清问题的形式</w:t>
      </w:r>
      <w:bookmarkEnd w:id="169"/>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70" w:name="_Toc29283"/>
      <w:r>
        <w:rPr>
          <w:rFonts w:hint="eastAsia" w:ascii="宋体" w:hAnsi="宋体" w:cs="宋体"/>
          <w:color w:val="auto"/>
          <w:sz w:val="24"/>
          <w:szCs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bookmarkEnd w:id="170"/>
    </w:p>
    <w:p>
      <w:pPr>
        <w:spacing w:line="360" w:lineRule="auto"/>
        <w:rPr>
          <w:rFonts w:ascii="宋体" w:hAnsi="宋体" w:cs="宋体"/>
          <w:color w:val="auto"/>
          <w:sz w:val="24"/>
          <w:szCs w:val="24"/>
        </w:rPr>
      </w:pPr>
      <w:bookmarkStart w:id="171" w:name="_Toc12738"/>
      <w:r>
        <w:rPr>
          <w:rFonts w:hint="eastAsia" w:ascii="宋体" w:hAnsi="宋体" w:cs="宋体"/>
          <w:color w:val="auto"/>
          <w:sz w:val="24"/>
          <w:szCs w:val="24"/>
        </w:rPr>
        <w:t>（七）错误修正</w:t>
      </w:r>
      <w:bookmarkEnd w:id="171"/>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72" w:name="_Toc12482"/>
      <w:r>
        <w:rPr>
          <w:rFonts w:hint="eastAsia" w:ascii="宋体" w:hAnsi="宋体" w:cs="宋体"/>
          <w:color w:val="auto"/>
          <w:sz w:val="24"/>
          <w:szCs w:val="24"/>
        </w:rPr>
        <w:t>投标文件如果出现计算错误或表达上的错误，修正错误的原则如下：</w:t>
      </w:r>
      <w:bookmarkEnd w:id="172"/>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73" w:name="_Toc26130"/>
      <w:r>
        <w:rPr>
          <w:rFonts w:hint="eastAsia" w:ascii="宋体" w:hAnsi="宋体" w:cs="宋体"/>
          <w:color w:val="auto"/>
          <w:sz w:val="24"/>
          <w:szCs w:val="24"/>
        </w:rPr>
        <w:t>1、投标文件的大写金额和小写金额不一致的，以大写金额为准；</w:t>
      </w:r>
      <w:bookmarkEnd w:id="173"/>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74" w:name="_Toc5734"/>
      <w:r>
        <w:rPr>
          <w:rFonts w:hint="eastAsia" w:ascii="宋体" w:hAnsi="宋体" w:cs="宋体"/>
          <w:color w:val="auto"/>
          <w:sz w:val="24"/>
          <w:szCs w:val="24"/>
        </w:rPr>
        <w:t>2、总价金额与按单价汇总金额不一致的，以单价金额计算结果为准；</w:t>
      </w:r>
      <w:bookmarkEnd w:id="174"/>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75" w:name="_Toc1021"/>
      <w:r>
        <w:rPr>
          <w:rFonts w:hint="eastAsia" w:ascii="宋体" w:hAnsi="宋体" w:cs="宋体"/>
          <w:color w:val="auto"/>
          <w:sz w:val="24"/>
          <w:szCs w:val="24"/>
        </w:rPr>
        <w:t>3、对不同文字文本投标文件的解释发生异议的，以中文文本为准。</w:t>
      </w:r>
      <w:bookmarkEnd w:id="175"/>
    </w:p>
    <w:p>
      <w:pPr>
        <w:spacing w:line="360" w:lineRule="auto"/>
        <w:rPr>
          <w:rFonts w:ascii="宋体" w:hAnsi="宋体" w:cs="宋体"/>
          <w:color w:val="auto"/>
          <w:sz w:val="24"/>
          <w:szCs w:val="24"/>
        </w:rPr>
      </w:pPr>
      <w:r>
        <w:rPr>
          <w:rFonts w:hint="eastAsia" w:ascii="宋体" w:hAnsi="宋体" w:cs="宋体"/>
          <w:color w:val="auto"/>
          <w:sz w:val="24"/>
          <w:szCs w:val="24"/>
        </w:rPr>
        <w:tab/>
      </w:r>
      <w:bookmarkStart w:id="176" w:name="_Toc8625"/>
      <w:r>
        <w:rPr>
          <w:rFonts w:hint="eastAsia" w:ascii="宋体" w:hAnsi="宋体" w:cs="宋体"/>
          <w:color w:val="auto"/>
          <w:sz w:val="24"/>
          <w:szCs w:val="24"/>
        </w:rPr>
        <w:t xml:space="preserve"> 按上述修正错误的原则及方法调整或修正投标文件的投标报价，投标人同意并签字确认后，调整后的投标报价对投标人具有约束作用。如果投标人不接受修正后的报价，则其投标报价将作为无效投标处理。</w:t>
      </w:r>
      <w:bookmarkEnd w:id="176"/>
    </w:p>
    <w:p>
      <w:pPr>
        <w:spacing w:line="360" w:lineRule="auto"/>
        <w:rPr>
          <w:color w:val="auto"/>
          <w:sz w:val="24"/>
          <w:szCs w:val="24"/>
        </w:rPr>
      </w:pPr>
      <w:bookmarkStart w:id="177" w:name="_Toc23131"/>
      <w:r>
        <w:rPr>
          <w:rFonts w:hint="eastAsia"/>
          <w:color w:val="auto"/>
          <w:sz w:val="24"/>
          <w:szCs w:val="24"/>
        </w:rPr>
        <w:t>（八）评标过程的监控</w:t>
      </w:r>
      <w:bookmarkEnd w:id="177"/>
    </w:p>
    <w:p>
      <w:pPr>
        <w:spacing w:line="360" w:lineRule="auto"/>
        <w:rPr>
          <w:color w:val="auto"/>
          <w:sz w:val="24"/>
          <w:szCs w:val="24"/>
        </w:rPr>
      </w:pPr>
      <w:r>
        <w:rPr>
          <w:rFonts w:hint="eastAsia" w:ascii="宋体" w:hAnsi="宋体" w:cs="宋体"/>
          <w:color w:val="auto"/>
          <w:kern w:val="2"/>
          <w:szCs w:val="24"/>
        </w:rPr>
        <w:tab/>
      </w:r>
      <w:bookmarkStart w:id="178" w:name="_Toc4518"/>
      <w:r>
        <w:rPr>
          <w:rFonts w:hint="eastAsia"/>
          <w:color w:val="auto"/>
          <w:sz w:val="24"/>
          <w:szCs w:val="24"/>
        </w:rPr>
        <w:t>本项目评标过程实行全程录音、录像监控</w:t>
      </w:r>
      <w:bookmarkEnd w:id="178"/>
      <w:bookmarkStart w:id="179" w:name="_Toc5761"/>
      <w:r>
        <w:rPr>
          <w:rFonts w:hint="eastAsia"/>
          <w:color w:val="auto"/>
          <w:sz w:val="24"/>
          <w:szCs w:val="24"/>
        </w:rPr>
        <w:t>，投标人在评标过程中所进行的试图影响评标结果的不公正活动，可能导致其投标被拒绝。</w:t>
      </w:r>
      <w:bookmarkEnd w:id="179"/>
    </w:p>
    <w:bookmarkEnd w:id="150"/>
    <w:bookmarkEnd w:id="151"/>
    <w:p>
      <w:pPr>
        <w:tabs>
          <w:tab w:val="left" w:pos="709"/>
        </w:tabs>
        <w:snapToGrid w:val="0"/>
        <w:spacing w:line="360" w:lineRule="auto"/>
        <w:jc w:val="both"/>
        <w:rPr>
          <w:rFonts w:ascii="宋体" w:hAnsi="宋体" w:cs="宋体"/>
          <w:color w:val="auto"/>
          <w:kern w:val="2"/>
          <w:sz w:val="24"/>
          <w:szCs w:val="24"/>
        </w:rPr>
      </w:pPr>
    </w:p>
    <w:p>
      <w:pPr>
        <w:pStyle w:val="3"/>
        <w:rPr>
          <w:bCs/>
          <w:color w:val="auto"/>
          <w:sz w:val="24"/>
          <w:szCs w:val="24"/>
        </w:rPr>
      </w:pPr>
      <w:bookmarkStart w:id="180" w:name="_Toc10451"/>
      <w:bookmarkStart w:id="181" w:name="_Toc20138"/>
      <w:bookmarkStart w:id="182" w:name="_Toc4700"/>
      <w:r>
        <w:rPr>
          <w:rFonts w:hint="eastAsia"/>
          <w:bCs/>
          <w:color w:val="auto"/>
          <w:sz w:val="24"/>
          <w:szCs w:val="24"/>
        </w:rPr>
        <w:t>六、评标结果</w:t>
      </w:r>
      <w:bookmarkEnd w:id="180"/>
      <w:bookmarkEnd w:id="181"/>
      <w:bookmarkEnd w:id="182"/>
    </w:p>
    <w:p>
      <w:pPr>
        <w:numPr>
          <w:ilvl w:val="0"/>
          <w:numId w:val="4"/>
        </w:numPr>
        <w:tabs>
          <w:tab w:val="left" w:pos="709"/>
        </w:tabs>
        <w:snapToGrid w:val="0"/>
        <w:spacing w:line="360" w:lineRule="auto"/>
        <w:ind w:firstLine="480" w:firstLineChars="200"/>
        <w:jc w:val="both"/>
        <w:rPr>
          <w:rFonts w:ascii="宋体" w:hAnsi="宋体" w:cs="宋体"/>
          <w:color w:val="auto"/>
          <w:kern w:val="2"/>
          <w:sz w:val="24"/>
          <w:szCs w:val="24"/>
        </w:rPr>
      </w:pPr>
      <w:r>
        <w:rPr>
          <w:rFonts w:hint="eastAsia" w:ascii="宋体" w:hAnsi="宋体" w:cs="宋体"/>
          <w:color w:val="auto"/>
          <w:kern w:val="2"/>
          <w:sz w:val="24"/>
          <w:szCs w:val="24"/>
        </w:rPr>
        <w:t>招标代理机构将在评标结束后二个工作日内将评标报告送达招标人，招标人在五个工作日内按照评标报告中推荐的中标候选供应商顺序确定中标供应商。招标人也可以事先授权评标委员会直接确定中标供应商。</w:t>
      </w:r>
    </w:p>
    <w:p>
      <w:pPr>
        <w:numPr>
          <w:ilvl w:val="0"/>
          <w:numId w:val="4"/>
        </w:numPr>
        <w:tabs>
          <w:tab w:val="left" w:pos="709"/>
        </w:tabs>
        <w:snapToGrid w:val="0"/>
        <w:spacing w:line="360" w:lineRule="auto"/>
        <w:ind w:firstLine="480" w:firstLineChars="200"/>
        <w:jc w:val="both"/>
        <w:rPr>
          <w:rFonts w:ascii="宋体" w:hAnsi="宋体" w:cs="宋体"/>
          <w:color w:val="auto"/>
          <w:kern w:val="2"/>
          <w:sz w:val="24"/>
          <w:szCs w:val="24"/>
        </w:rPr>
      </w:pPr>
      <w:r>
        <w:rPr>
          <w:rFonts w:hint="eastAsia" w:ascii="宋体" w:hAnsi="宋体" w:cs="宋体"/>
          <w:color w:val="auto"/>
          <w:kern w:val="2"/>
          <w:sz w:val="24"/>
          <w:szCs w:val="24"/>
        </w:rPr>
        <w:t>中标供应商确定后，招标代理</w:t>
      </w:r>
      <w:r>
        <w:rPr>
          <w:rFonts w:hint="eastAsia" w:asciiTheme="minorEastAsia" w:hAnsiTheme="minorEastAsia" w:eastAsiaTheme="minorEastAsia" w:cstheme="minorEastAsia"/>
          <w:color w:val="auto"/>
          <w:kern w:val="2"/>
          <w:sz w:val="24"/>
          <w:szCs w:val="24"/>
        </w:rPr>
        <w:t>机构在</w:t>
      </w:r>
      <w:r>
        <w:rPr>
          <w:rFonts w:hint="eastAsia" w:asciiTheme="minorEastAsia" w:hAnsiTheme="minorEastAsia" w:eastAsiaTheme="minorEastAsia" w:cstheme="minorEastAsia"/>
          <w:color w:val="auto"/>
          <w:sz w:val="24"/>
          <w:szCs w:val="24"/>
        </w:rPr>
        <w:t>中国采购与招标网（http://www.chinabidding.com,cn/)、中国政府采购网（http://www.ccgp.gov.cn/）、中国地质调查局网站（http://www.cgs.gov.cn/）、中国地质科学院岩溶地质研究所网站（http://www.karst.ac.cn/）</w:t>
      </w:r>
      <w:r>
        <w:rPr>
          <w:rFonts w:hint="eastAsia" w:asciiTheme="minorEastAsia" w:hAnsiTheme="minorEastAsia" w:eastAsiaTheme="minorEastAsia" w:cstheme="minorEastAsia"/>
          <w:color w:val="auto"/>
          <w:kern w:val="2"/>
          <w:sz w:val="24"/>
          <w:szCs w:val="24"/>
        </w:rPr>
        <w:t>发布中标公告。</w:t>
      </w:r>
    </w:p>
    <w:p>
      <w:pPr>
        <w:numPr>
          <w:ilvl w:val="0"/>
          <w:numId w:val="4"/>
        </w:numPr>
        <w:tabs>
          <w:tab w:val="left" w:pos="709"/>
        </w:tabs>
        <w:snapToGrid w:val="0"/>
        <w:spacing w:line="360" w:lineRule="auto"/>
        <w:ind w:firstLine="480" w:firstLineChars="200"/>
        <w:jc w:val="both"/>
        <w:rPr>
          <w:rFonts w:ascii="宋体" w:hAnsi="宋体" w:cs="宋体"/>
          <w:color w:val="auto"/>
          <w:kern w:val="2"/>
          <w:sz w:val="24"/>
          <w:szCs w:val="24"/>
        </w:rPr>
      </w:pPr>
      <w:r>
        <w:rPr>
          <w:rFonts w:hint="eastAsia" w:ascii="宋体" w:hAnsi="宋体" w:cs="宋体"/>
          <w:color w:val="auto"/>
          <w:kern w:val="2"/>
          <w:sz w:val="24"/>
          <w:szCs w:val="24"/>
        </w:rPr>
        <w:t>在发布中标公告的同时，招标代理机构向中标供应商发出中标通知书。</w:t>
      </w:r>
    </w:p>
    <w:p>
      <w:pPr>
        <w:numPr>
          <w:ilvl w:val="0"/>
          <w:numId w:val="4"/>
        </w:numPr>
        <w:tabs>
          <w:tab w:val="left" w:pos="709"/>
        </w:tabs>
        <w:snapToGrid w:val="0"/>
        <w:spacing w:line="360" w:lineRule="auto"/>
        <w:ind w:firstLine="480" w:firstLineChars="200"/>
        <w:jc w:val="both"/>
        <w:rPr>
          <w:rFonts w:ascii="宋体" w:hAnsi="宋体" w:cs="宋体"/>
          <w:color w:val="auto"/>
          <w:kern w:val="2"/>
          <w:sz w:val="24"/>
          <w:szCs w:val="24"/>
        </w:rPr>
      </w:pPr>
      <w:r>
        <w:rPr>
          <w:rFonts w:hint="eastAsia" w:ascii="宋体" w:hAnsi="宋体" w:cs="宋体"/>
          <w:color w:val="auto"/>
          <w:kern w:val="2"/>
          <w:sz w:val="24"/>
          <w:szCs w:val="24"/>
        </w:rPr>
        <w:t>投标人认为招标文件、招标过程和中标结果使自己的权益受到损害的，可以在知道或者应知道其权益受到损害之日起七个工作日内，以书面形式向招标代理机构提出质疑，并及时索要书面回执。</w:t>
      </w:r>
    </w:p>
    <w:p>
      <w:pPr>
        <w:numPr>
          <w:ilvl w:val="0"/>
          <w:numId w:val="4"/>
        </w:numPr>
        <w:tabs>
          <w:tab w:val="left" w:pos="709"/>
        </w:tabs>
        <w:snapToGrid w:val="0"/>
        <w:spacing w:line="360" w:lineRule="auto"/>
        <w:ind w:firstLine="480" w:firstLineChars="200"/>
        <w:jc w:val="both"/>
        <w:rPr>
          <w:rFonts w:ascii="宋体" w:hAnsi="宋体" w:cs="宋体"/>
          <w:color w:val="auto"/>
          <w:kern w:val="2"/>
          <w:sz w:val="24"/>
          <w:szCs w:val="24"/>
        </w:rPr>
      </w:pPr>
      <w:r>
        <w:rPr>
          <w:rFonts w:hint="eastAsia" w:ascii="宋体" w:hAnsi="宋体" w:cs="宋体"/>
          <w:color w:val="auto"/>
          <w:kern w:val="2"/>
          <w:sz w:val="24"/>
          <w:szCs w:val="24"/>
        </w:rPr>
        <w:t>招标代理机构应当按照有关规定就招标人委托授权范围内的事项在收到投标人的书面质疑后七个工作日内做出答复，但答复的内容不得涉及商业秘密。</w:t>
      </w:r>
    </w:p>
    <w:p>
      <w:pPr>
        <w:numPr>
          <w:ilvl w:val="0"/>
          <w:numId w:val="4"/>
        </w:numPr>
        <w:tabs>
          <w:tab w:val="left" w:pos="709"/>
        </w:tabs>
        <w:snapToGrid w:val="0"/>
        <w:spacing w:line="360" w:lineRule="auto"/>
        <w:ind w:firstLine="480" w:firstLineChars="200"/>
        <w:jc w:val="both"/>
        <w:rPr>
          <w:rFonts w:ascii="宋体" w:hAnsi="宋体" w:cs="宋体"/>
          <w:color w:val="auto"/>
          <w:kern w:val="2"/>
          <w:sz w:val="24"/>
          <w:szCs w:val="24"/>
        </w:rPr>
      </w:pPr>
      <w:r>
        <w:rPr>
          <w:rFonts w:hint="eastAsia" w:ascii="宋体" w:hAnsi="宋体" w:cs="宋体"/>
          <w:color w:val="auto"/>
          <w:kern w:val="2"/>
          <w:sz w:val="24"/>
          <w:szCs w:val="24"/>
        </w:rPr>
        <w:t>招标代理机构无义务向未中标的供应商解释未中标原因和退还投标文件。</w:t>
      </w:r>
    </w:p>
    <w:p>
      <w:pPr>
        <w:jc w:val="both"/>
        <w:rPr>
          <w:color w:val="auto"/>
        </w:rPr>
      </w:pPr>
    </w:p>
    <w:p>
      <w:pPr>
        <w:pStyle w:val="3"/>
        <w:rPr>
          <w:rFonts w:hAnsi="宋体"/>
          <w:bCs/>
          <w:color w:val="auto"/>
          <w:sz w:val="24"/>
          <w:szCs w:val="24"/>
        </w:rPr>
      </w:pPr>
      <w:bookmarkStart w:id="183" w:name="_Toc17758"/>
      <w:bookmarkStart w:id="184" w:name="_Toc2920"/>
      <w:bookmarkStart w:id="185" w:name="_Toc28102"/>
      <w:r>
        <w:rPr>
          <w:rFonts w:hint="eastAsia"/>
          <w:bCs/>
          <w:color w:val="auto"/>
          <w:sz w:val="24"/>
          <w:szCs w:val="24"/>
        </w:rPr>
        <w:t>七、签订合同</w:t>
      </w:r>
      <w:bookmarkEnd w:id="183"/>
      <w:bookmarkEnd w:id="184"/>
      <w:bookmarkEnd w:id="185"/>
    </w:p>
    <w:p>
      <w:pPr>
        <w:numPr>
          <w:ilvl w:val="0"/>
          <w:numId w:val="5"/>
        </w:numPr>
        <w:tabs>
          <w:tab w:val="left" w:pos="709"/>
        </w:tabs>
        <w:snapToGrid w:val="0"/>
        <w:spacing w:line="360" w:lineRule="auto"/>
        <w:jc w:val="both"/>
        <w:rPr>
          <w:rFonts w:ascii="宋体" w:hAnsi="宋体" w:cs="宋体"/>
          <w:color w:val="auto"/>
          <w:kern w:val="2"/>
          <w:sz w:val="24"/>
          <w:szCs w:val="24"/>
        </w:rPr>
      </w:pPr>
      <w:r>
        <w:rPr>
          <w:rFonts w:hint="eastAsia" w:ascii="宋体" w:hAnsi="宋体" w:cs="宋体"/>
          <w:color w:val="auto"/>
          <w:kern w:val="2"/>
          <w:sz w:val="24"/>
          <w:szCs w:val="24"/>
        </w:rPr>
        <w:t>合同授予标准</w:t>
      </w:r>
    </w:p>
    <w:p>
      <w:pPr>
        <w:numPr>
          <w:ilvl w:val="0"/>
          <w:numId w:val="5"/>
        </w:numPr>
        <w:tabs>
          <w:tab w:val="left" w:pos="709"/>
        </w:tabs>
        <w:snapToGrid w:val="0"/>
        <w:spacing w:line="360" w:lineRule="auto"/>
        <w:jc w:val="both"/>
        <w:rPr>
          <w:rFonts w:ascii="宋体" w:hAnsi="宋体" w:cs="宋体"/>
          <w:color w:val="auto"/>
          <w:kern w:val="2"/>
          <w:sz w:val="24"/>
          <w:szCs w:val="24"/>
        </w:rPr>
      </w:pPr>
      <w:r>
        <w:rPr>
          <w:rFonts w:hint="eastAsia" w:ascii="宋体" w:hAnsi="宋体" w:cs="宋体"/>
          <w:color w:val="auto"/>
          <w:kern w:val="2"/>
          <w:sz w:val="24"/>
          <w:szCs w:val="24"/>
        </w:rPr>
        <w:t>合同将授予被确定实质上响应招标文件要求，具备履行合同能力，标段一综合评分排名前五、标段二综合分排名前三的投标人。</w:t>
      </w:r>
    </w:p>
    <w:p>
      <w:pPr>
        <w:numPr>
          <w:ilvl w:val="0"/>
          <w:numId w:val="5"/>
        </w:numPr>
        <w:tabs>
          <w:tab w:val="left" w:pos="709"/>
        </w:tabs>
        <w:snapToGrid w:val="0"/>
        <w:spacing w:line="360" w:lineRule="auto"/>
        <w:jc w:val="both"/>
        <w:rPr>
          <w:rFonts w:ascii="宋体" w:hAnsi="宋体" w:cs="宋体"/>
          <w:color w:val="auto"/>
          <w:kern w:val="2"/>
          <w:sz w:val="24"/>
          <w:szCs w:val="24"/>
        </w:rPr>
      </w:pPr>
      <w:r>
        <w:rPr>
          <w:rFonts w:hint="eastAsia" w:ascii="宋体" w:hAnsi="宋体" w:cs="宋体"/>
          <w:color w:val="auto"/>
          <w:kern w:val="2"/>
          <w:sz w:val="24"/>
          <w:szCs w:val="24"/>
        </w:rPr>
        <w:t>签订合同</w:t>
      </w:r>
    </w:p>
    <w:p>
      <w:pPr>
        <w:tabs>
          <w:tab w:val="left" w:pos="709"/>
        </w:tabs>
        <w:snapToGrid w:val="0"/>
        <w:spacing w:line="360" w:lineRule="auto"/>
        <w:jc w:val="both"/>
        <w:rPr>
          <w:rFonts w:ascii="宋体" w:hAnsi="宋体" w:cs="宋体"/>
          <w:color w:val="auto"/>
          <w:kern w:val="2"/>
          <w:sz w:val="24"/>
          <w:szCs w:val="24"/>
        </w:rPr>
      </w:pPr>
      <w:r>
        <w:rPr>
          <w:rFonts w:hint="eastAsia" w:ascii="宋体" w:hAnsi="宋体" w:cs="宋体"/>
          <w:color w:val="auto"/>
          <w:kern w:val="2"/>
          <w:sz w:val="24"/>
          <w:szCs w:val="24"/>
        </w:rPr>
        <w:tab/>
      </w:r>
      <w:r>
        <w:rPr>
          <w:rFonts w:hint="eastAsia" w:ascii="宋体" w:hAnsi="宋体" w:cs="宋体"/>
          <w:color w:val="auto"/>
          <w:kern w:val="2"/>
          <w:sz w:val="24"/>
          <w:szCs w:val="24"/>
        </w:rPr>
        <w:t>（1）投标人接到中标通知书后，应按中标通知书规定的时间、地点与招标人协商、签订合同。</w:t>
      </w:r>
    </w:p>
    <w:p>
      <w:pPr>
        <w:tabs>
          <w:tab w:val="left" w:pos="709"/>
        </w:tabs>
        <w:snapToGrid w:val="0"/>
        <w:spacing w:line="360" w:lineRule="auto"/>
        <w:jc w:val="both"/>
        <w:rPr>
          <w:rFonts w:ascii="宋体" w:hAnsi="宋体" w:cs="宋体"/>
          <w:color w:val="auto"/>
          <w:kern w:val="2"/>
          <w:sz w:val="24"/>
          <w:szCs w:val="24"/>
        </w:rPr>
      </w:pPr>
      <w:r>
        <w:rPr>
          <w:rFonts w:hint="eastAsia" w:ascii="宋体" w:hAnsi="宋体" w:cs="宋体"/>
          <w:color w:val="auto"/>
          <w:kern w:val="2"/>
          <w:sz w:val="24"/>
          <w:szCs w:val="24"/>
        </w:rPr>
        <w:tab/>
      </w:r>
      <w:r>
        <w:rPr>
          <w:rFonts w:hint="eastAsia" w:ascii="宋体" w:hAnsi="宋体" w:cs="宋体"/>
          <w:color w:val="auto"/>
          <w:kern w:val="2"/>
          <w:sz w:val="24"/>
          <w:szCs w:val="24"/>
        </w:rPr>
        <w:t>（2）如中标供应商不按中标通知书的规定签订合同，则按中标供应商违约处理，招标代理机构将没收中标供应商的全部投标保证金并上缴同级财政国库。</w:t>
      </w:r>
    </w:p>
    <w:p>
      <w:pPr>
        <w:tabs>
          <w:tab w:val="left" w:pos="709"/>
        </w:tabs>
        <w:snapToGrid w:val="0"/>
        <w:spacing w:line="360" w:lineRule="auto"/>
        <w:jc w:val="both"/>
        <w:rPr>
          <w:rFonts w:ascii="宋体" w:hAnsi="宋体" w:cs="宋体"/>
          <w:color w:val="auto"/>
          <w:kern w:val="2"/>
          <w:sz w:val="24"/>
          <w:szCs w:val="24"/>
        </w:rPr>
      </w:pPr>
      <w:r>
        <w:rPr>
          <w:rFonts w:hint="eastAsia" w:ascii="宋体" w:hAnsi="宋体" w:cs="宋体"/>
          <w:color w:val="auto"/>
          <w:kern w:val="2"/>
          <w:sz w:val="24"/>
          <w:szCs w:val="24"/>
        </w:rPr>
        <w:tab/>
      </w:r>
      <w:r>
        <w:rPr>
          <w:rFonts w:hint="eastAsia" w:ascii="宋体" w:hAnsi="宋体" w:cs="宋体"/>
          <w:color w:val="auto"/>
          <w:kern w:val="2"/>
          <w:sz w:val="24"/>
          <w:szCs w:val="24"/>
        </w:rPr>
        <w:t>（3）中标供应商因不可抗力或者自身原因不能履行采购合同的，招标人可以与中标供应商之后排名第一的中标候选供应商签订合同，以此类推。</w:t>
      </w:r>
    </w:p>
    <w:p>
      <w:pPr>
        <w:pStyle w:val="3"/>
        <w:rPr>
          <w:bCs/>
          <w:color w:val="auto"/>
          <w:sz w:val="24"/>
          <w:szCs w:val="24"/>
        </w:rPr>
      </w:pPr>
      <w:bookmarkStart w:id="186" w:name="_Toc13181"/>
      <w:bookmarkStart w:id="187" w:name="_Toc19705"/>
      <w:bookmarkStart w:id="188" w:name="_Toc30856"/>
      <w:bookmarkStart w:id="189" w:name="_Toc421722035"/>
      <w:bookmarkStart w:id="190" w:name="_Toc21093"/>
      <w:bookmarkStart w:id="191" w:name="_Toc29389"/>
      <w:bookmarkStart w:id="192" w:name="_Toc17835_WPSOffice_Level1"/>
      <w:bookmarkStart w:id="193" w:name="_Toc9711"/>
      <w:bookmarkStart w:id="194" w:name="_Toc5891"/>
      <w:bookmarkStart w:id="195" w:name="_Toc30637"/>
      <w:bookmarkStart w:id="196" w:name="_Toc432946706"/>
      <w:bookmarkStart w:id="197" w:name="_Toc5899"/>
      <w:r>
        <w:rPr>
          <w:rFonts w:hint="eastAsia"/>
          <w:bCs/>
          <w:color w:val="auto"/>
          <w:sz w:val="24"/>
          <w:szCs w:val="24"/>
        </w:rPr>
        <w:t>八、其他事项</w:t>
      </w:r>
      <w:bookmarkEnd w:id="186"/>
      <w:bookmarkEnd w:id="187"/>
      <w:bookmarkEnd w:id="188"/>
    </w:p>
    <w:p>
      <w:pPr>
        <w:spacing w:line="360" w:lineRule="auto"/>
        <w:ind w:firstLine="480" w:firstLineChars="200"/>
        <w:jc w:val="both"/>
        <w:rPr>
          <w:rFonts w:ascii="宋体" w:hAnsi="宋体" w:cs="宋体"/>
          <w:color w:val="auto"/>
          <w:kern w:val="2"/>
          <w:sz w:val="24"/>
          <w:szCs w:val="24"/>
        </w:rPr>
        <w:sectPr>
          <w:footerReference r:id="rId8" w:type="default"/>
          <w:pgSz w:w="11900" w:h="16840"/>
          <w:pgMar w:top="1440" w:right="1080" w:bottom="1440" w:left="1080" w:header="722" w:footer="910" w:gutter="0"/>
          <w:cols w:space="720" w:num="1"/>
        </w:sectPr>
      </w:pPr>
      <w:r>
        <w:rPr>
          <w:rFonts w:hint="eastAsia" w:ascii="宋体" w:hAnsi="宋体" w:cs="宋体"/>
          <w:color w:val="auto"/>
          <w:kern w:val="2"/>
          <w:sz w:val="24"/>
          <w:szCs w:val="24"/>
        </w:rPr>
        <w:t>招标代理服务收费按国家发改价格[2011]534号收费标准向招标人收取。签订办公用品、</w:t>
      </w:r>
      <w:r>
        <w:rPr>
          <w:rFonts w:ascii="宋体" w:hAnsi="宋体" w:cs="宋体"/>
          <w:color w:val="auto"/>
          <w:kern w:val="2"/>
          <w:sz w:val="24"/>
          <w:szCs w:val="24"/>
        </w:rPr>
        <w:t>实验用品</w:t>
      </w:r>
      <w:r>
        <w:rPr>
          <w:rFonts w:hint="eastAsia" w:ascii="宋体" w:hAnsi="宋体" w:cs="宋体"/>
          <w:color w:val="auto"/>
          <w:kern w:val="2"/>
          <w:sz w:val="24"/>
          <w:szCs w:val="24"/>
        </w:rPr>
        <w:t>采购合同前，应向招标代理机构一次付清招标代理服务费。</w:t>
      </w:r>
    </w:p>
    <w:p>
      <w:pPr>
        <w:spacing w:line="360" w:lineRule="auto"/>
        <w:outlineLvl w:val="0"/>
        <w:rPr>
          <w:rFonts w:cs="宋体"/>
          <w:b/>
          <w:bCs/>
          <w:color w:val="auto"/>
          <w:sz w:val="30"/>
          <w:szCs w:val="30"/>
        </w:rPr>
      </w:pPr>
    </w:p>
    <w:p>
      <w:pPr>
        <w:spacing w:line="360" w:lineRule="auto"/>
        <w:jc w:val="center"/>
        <w:outlineLvl w:val="0"/>
        <w:rPr>
          <w:rFonts w:cs="宋体"/>
          <w:b/>
          <w:bCs/>
          <w:color w:val="auto"/>
          <w:sz w:val="30"/>
          <w:szCs w:val="30"/>
        </w:rPr>
      </w:pPr>
      <w:r>
        <w:rPr>
          <w:rFonts w:hint="eastAsia" w:cs="宋体"/>
          <w:b/>
          <w:bCs/>
          <w:color w:val="auto"/>
          <w:sz w:val="30"/>
          <w:szCs w:val="30"/>
        </w:rPr>
        <w:t>第三章 采购需求表</w:t>
      </w:r>
    </w:p>
    <w:p>
      <w:pPr>
        <w:spacing w:line="360" w:lineRule="auto"/>
        <w:ind w:firstLine="480" w:firstLineChars="200"/>
        <w:outlineLvl w:val="0"/>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shd w:val="clear" w:color="auto" w:fill="FFFFFF"/>
        </w:rPr>
        <w:t>本项目分为两个标段，标段一</w:t>
      </w:r>
      <w:r>
        <w:rPr>
          <w:rFonts w:hint="eastAsia" w:asciiTheme="minorEastAsia" w:hAnsiTheme="minorEastAsia" w:eastAsiaTheme="minorEastAsia" w:cstheme="minorEastAsia"/>
          <w:bCs/>
          <w:color w:val="auto"/>
          <w:sz w:val="24"/>
          <w:szCs w:val="24"/>
        </w:rPr>
        <w:t>为办公用品，标段二为实验用品（详情见下表），</w:t>
      </w:r>
      <w:r>
        <w:rPr>
          <w:rFonts w:hint="eastAsia" w:asciiTheme="minorEastAsia" w:hAnsiTheme="minorEastAsia" w:eastAsiaTheme="minorEastAsia" w:cstheme="minorEastAsia"/>
          <w:color w:val="auto"/>
          <w:sz w:val="24"/>
          <w:szCs w:val="24"/>
          <w:shd w:val="clear" w:color="auto" w:fill="FFFFFF"/>
        </w:rPr>
        <w:t>投标人可投两个标段或选投其中一个标段，</w:t>
      </w:r>
      <w:r>
        <w:rPr>
          <w:rFonts w:hint="eastAsia" w:asciiTheme="minorEastAsia" w:hAnsiTheme="minorEastAsia" w:eastAsiaTheme="minorEastAsia" w:cstheme="minorEastAsia"/>
          <w:color w:val="auto"/>
          <w:sz w:val="24"/>
          <w:szCs w:val="24"/>
        </w:rPr>
        <w:t xml:space="preserve">投标人须对所投的整个标段进行唯一完整报价，且不允许拆分或漏项。 </w:t>
      </w:r>
    </w:p>
    <w:p>
      <w:pPr>
        <w:spacing w:line="360" w:lineRule="auto"/>
        <w:jc w:val="center"/>
        <w:outlineLvl w:val="0"/>
        <w:rPr>
          <w:rFonts w:cs="宋体"/>
          <w:b/>
          <w:bCs/>
          <w:color w:val="auto"/>
          <w:sz w:val="24"/>
          <w:szCs w:val="24"/>
        </w:rPr>
      </w:pPr>
      <w:r>
        <w:rPr>
          <w:rFonts w:hint="eastAsia" w:cs="宋体"/>
          <w:b/>
          <w:bCs/>
          <w:color w:val="auto"/>
          <w:sz w:val="24"/>
          <w:szCs w:val="24"/>
          <w:lang w:val="zh-CN"/>
        </w:rPr>
        <w:t>标段一：办公用品</w:t>
      </w:r>
      <w:r>
        <w:rPr>
          <w:rFonts w:hint="eastAsia" w:cs="宋体"/>
          <w:b/>
          <w:bCs/>
          <w:color w:val="auto"/>
          <w:sz w:val="24"/>
          <w:szCs w:val="24"/>
        </w:rPr>
        <w:t>采购需求表</w:t>
      </w:r>
    </w:p>
    <w:p>
      <w:pPr>
        <w:spacing w:line="360" w:lineRule="auto"/>
        <w:outlineLvl w:val="0"/>
        <w:rPr>
          <w:rFonts w:cs="宋体"/>
          <w:b/>
          <w:bCs/>
          <w:color w:val="auto"/>
          <w:sz w:val="24"/>
          <w:szCs w:val="24"/>
        </w:rPr>
      </w:pPr>
      <w:r>
        <w:rPr>
          <w:rFonts w:hint="eastAsia" w:cs="宋体"/>
          <w:color w:val="auto"/>
          <w:sz w:val="24"/>
          <w:szCs w:val="24"/>
        </w:rPr>
        <w:t>注：综合折扣率为统一值。</w:t>
      </w: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980"/>
        <w:gridCol w:w="3360"/>
        <w:gridCol w:w="480"/>
        <w:gridCol w:w="1216"/>
        <w:gridCol w:w="1134"/>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blHeader/>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品名</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品牌型号</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单位</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市场价（元）</w:t>
            </w:r>
          </w:p>
        </w:tc>
        <w:tc>
          <w:tcPr>
            <w:tcW w:w="1134"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综合折扣率（%）</w:t>
            </w:r>
          </w:p>
        </w:tc>
        <w:tc>
          <w:tcPr>
            <w:tcW w:w="85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折后价（元）</w:t>
            </w:r>
          </w:p>
        </w:tc>
        <w:tc>
          <w:tcPr>
            <w:tcW w:w="1134"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9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碎纸机</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得力33043</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台</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asciiTheme="minorEastAsia" w:hAnsiTheme="minorEastAsia" w:eastAsiaTheme="minorEastAsia" w:cstheme="minorEastAsia"/>
                <w:color w:val="auto"/>
                <w:szCs w:val="21"/>
              </w:rPr>
            </w:pPr>
          </w:p>
        </w:tc>
        <w:tc>
          <w:tcPr>
            <w:tcW w:w="980" w:type="dxa"/>
            <w:vMerge w:val="continue"/>
            <w:vAlign w:val="center"/>
          </w:tcPr>
          <w:p>
            <w:pPr>
              <w:rPr>
                <w:rFonts w:asciiTheme="minorEastAsia" w:hAnsiTheme="minorEastAsia" w:eastAsiaTheme="minorEastAsia" w:cstheme="minorEastAsia"/>
                <w:color w:val="auto"/>
                <w:szCs w:val="21"/>
              </w:rPr>
            </w:pP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齐心910</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台</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9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刻录机</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华硕笔记本外置DVD刻录机</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asciiTheme="minorEastAsia" w:hAnsiTheme="minorEastAsia" w:eastAsiaTheme="minorEastAsia" w:cstheme="minorEastAsia"/>
                <w:color w:val="auto"/>
                <w:szCs w:val="21"/>
              </w:rPr>
            </w:pPr>
          </w:p>
        </w:tc>
        <w:tc>
          <w:tcPr>
            <w:tcW w:w="980" w:type="dxa"/>
            <w:vMerge w:val="continue"/>
            <w:vAlign w:val="center"/>
          </w:tcPr>
          <w:p>
            <w:pPr>
              <w:rPr>
                <w:rFonts w:asciiTheme="minorEastAsia" w:hAnsiTheme="minorEastAsia" w:eastAsiaTheme="minorEastAsia" w:cstheme="minorEastAsia"/>
                <w:color w:val="auto"/>
                <w:szCs w:val="21"/>
              </w:rPr>
            </w:pP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Dell外置刻录机</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录音笔</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SONY CD-PX240 4G</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9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移动硬盘</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西数 MY PASSPORT自动备份USB3.0 2TB原装</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asciiTheme="minorEastAsia" w:hAnsiTheme="minorEastAsia" w:eastAsiaTheme="minorEastAsia" w:cstheme="minorEastAsia"/>
                <w:color w:val="auto"/>
                <w:szCs w:val="21"/>
              </w:rPr>
            </w:pPr>
          </w:p>
        </w:tc>
        <w:tc>
          <w:tcPr>
            <w:tcW w:w="980" w:type="dxa"/>
            <w:vMerge w:val="continue"/>
            <w:vAlign w:val="center"/>
          </w:tcPr>
          <w:p>
            <w:pPr>
              <w:rPr>
                <w:rFonts w:asciiTheme="minorEastAsia" w:hAnsiTheme="minorEastAsia" w:eastAsiaTheme="minorEastAsia" w:cstheme="minorEastAsia"/>
                <w:color w:val="auto"/>
                <w:szCs w:val="21"/>
              </w:rPr>
            </w:pP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希捷1TExpansion超薄移动硬盘+包</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9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U盘</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金士顿128G DT100/G3</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asciiTheme="minorEastAsia" w:hAnsiTheme="minorEastAsia" w:eastAsiaTheme="minorEastAsia" w:cstheme="minorEastAsia"/>
                <w:color w:val="auto"/>
                <w:szCs w:val="21"/>
              </w:rPr>
            </w:pPr>
          </w:p>
        </w:tc>
        <w:tc>
          <w:tcPr>
            <w:tcW w:w="980" w:type="dxa"/>
            <w:vMerge w:val="continue"/>
            <w:vAlign w:val="center"/>
          </w:tcPr>
          <w:p>
            <w:pPr>
              <w:rPr>
                <w:rFonts w:asciiTheme="minorEastAsia" w:hAnsiTheme="minorEastAsia" w:eastAsiaTheme="minorEastAsia" w:cstheme="minorEastAsia"/>
                <w:color w:val="auto"/>
                <w:szCs w:val="21"/>
              </w:rPr>
            </w:pP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闪迪Z73 U盘256G</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9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SD卡</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闪迪64G至尊高速SD卡</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块</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asciiTheme="minorEastAsia" w:hAnsiTheme="minorEastAsia" w:eastAsiaTheme="minorEastAsia" w:cstheme="minorEastAsia"/>
                <w:color w:val="auto"/>
                <w:szCs w:val="21"/>
              </w:rPr>
            </w:pPr>
          </w:p>
        </w:tc>
        <w:tc>
          <w:tcPr>
            <w:tcW w:w="980" w:type="dxa"/>
            <w:vMerge w:val="continue"/>
            <w:vAlign w:val="center"/>
          </w:tcPr>
          <w:p>
            <w:pPr>
              <w:rPr>
                <w:rFonts w:asciiTheme="minorEastAsia" w:hAnsiTheme="minorEastAsia" w:eastAsiaTheme="minorEastAsia" w:cstheme="minorEastAsia"/>
                <w:color w:val="auto"/>
                <w:szCs w:val="21"/>
              </w:rPr>
            </w:pP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金士顿128G SD卡</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块</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9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TF卡</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金士顿（Kingston）64GB 80MB/s</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asciiTheme="minorEastAsia" w:hAnsiTheme="minorEastAsia" w:eastAsiaTheme="minorEastAsia" w:cstheme="minorEastAsia"/>
                <w:color w:val="auto"/>
                <w:szCs w:val="21"/>
              </w:rPr>
            </w:pPr>
          </w:p>
        </w:tc>
        <w:tc>
          <w:tcPr>
            <w:tcW w:w="980" w:type="dxa"/>
            <w:vMerge w:val="continue"/>
            <w:vAlign w:val="center"/>
          </w:tcPr>
          <w:p>
            <w:pPr>
              <w:rPr>
                <w:rFonts w:asciiTheme="minorEastAsia" w:hAnsiTheme="minorEastAsia" w:eastAsiaTheme="minorEastAsia" w:cstheme="minorEastAsia"/>
                <w:color w:val="auto"/>
                <w:szCs w:val="21"/>
              </w:rPr>
            </w:pP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闪迪128G TF卡100M/S</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鼠标</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罗技 M545无线鼠标</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鼠标套装</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罗技MK540 无线键鼠套装 </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套</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移动电源</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品胜LED薄彩1W</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插座</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公牛GN-B322U</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文件盒</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齐心A1297/55mm</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13</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文件夹</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得力5302 A4双强力夹</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14</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拉链袋</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得力5596 A4防水网格拉链袋</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15</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文件柜</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得力8855五层塑料文件柜（带锁）</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16</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文件栏</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齐心B2174</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17</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文件盘</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得力9209文件盘</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18</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板夹</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齐心A724 A4多功能书写板夹</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19</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笔</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得力6色荧光笔</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支</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20</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记号笔</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晨光2130记号笔</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支</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21</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笔筒</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得力9147三层多功能办公笔筒</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22</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光盘</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SONY DVD-RW单片装可擦</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张</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23</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记录本</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野外记录本  A5</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24</w:t>
            </w:r>
          </w:p>
        </w:tc>
        <w:tc>
          <w:tcPr>
            <w:tcW w:w="9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办公记事本</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得力7901 皮面本（25k）80页</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asciiTheme="minorEastAsia" w:hAnsiTheme="minorEastAsia" w:eastAsiaTheme="minorEastAsia" w:cstheme="minorEastAsia"/>
                <w:color w:val="auto"/>
                <w:szCs w:val="21"/>
              </w:rPr>
            </w:pPr>
          </w:p>
        </w:tc>
        <w:tc>
          <w:tcPr>
            <w:tcW w:w="980" w:type="dxa"/>
            <w:vMerge w:val="continue"/>
            <w:vAlign w:val="center"/>
          </w:tcPr>
          <w:p>
            <w:pPr>
              <w:rPr>
                <w:rFonts w:asciiTheme="minorEastAsia" w:hAnsiTheme="minorEastAsia" w:eastAsiaTheme="minorEastAsia" w:cstheme="minorEastAsia"/>
                <w:color w:val="auto"/>
                <w:szCs w:val="21"/>
              </w:rPr>
            </w:pP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齐心32k软抄本</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25</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便签纸</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得力7151便签纸</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26</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燕尾夹</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得力8554 25mm彩色长尾夹</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盒</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27</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胶水</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得力7303通用型液体胶水</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支</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28</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美工刀</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美工刀中号</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把</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29</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剪刀</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齐心B2768</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把</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30</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风琴包</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得力5558 A4/12</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31</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计算器</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Casio/卡西欧 新款 GX-120B</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32</w:t>
            </w:r>
          </w:p>
        </w:tc>
        <w:tc>
          <w:tcPr>
            <w:tcW w:w="9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打印机硒鼓</w:t>
            </w:r>
          </w:p>
        </w:tc>
        <w:tc>
          <w:tcPr>
            <w:tcW w:w="336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HP1008</w:t>
            </w:r>
          </w:p>
        </w:tc>
        <w:tc>
          <w:tcPr>
            <w:tcW w:w="4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原装：</w:t>
            </w: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asciiTheme="minorEastAsia" w:hAnsiTheme="minorEastAsia" w:eastAsiaTheme="minorEastAsia" w:cstheme="minorEastAsia"/>
                <w:color w:val="auto"/>
                <w:szCs w:val="21"/>
              </w:rPr>
            </w:pPr>
          </w:p>
        </w:tc>
        <w:tc>
          <w:tcPr>
            <w:tcW w:w="980" w:type="dxa"/>
            <w:vMerge w:val="continue"/>
            <w:vAlign w:val="center"/>
          </w:tcPr>
          <w:p>
            <w:pPr>
              <w:rPr>
                <w:rFonts w:asciiTheme="minorEastAsia" w:hAnsiTheme="minorEastAsia" w:eastAsiaTheme="minorEastAsia" w:cstheme="minorEastAsia"/>
                <w:color w:val="auto"/>
                <w:szCs w:val="21"/>
              </w:rPr>
            </w:pPr>
          </w:p>
        </w:tc>
        <w:tc>
          <w:tcPr>
            <w:tcW w:w="3360" w:type="dxa"/>
            <w:vMerge w:val="continue"/>
            <w:vAlign w:val="center"/>
          </w:tcPr>
          <w:p>
            <w:pPr>
              <w:rPr>
                <w:rFonts w:asciiTheme="minorEastAsia" w:hAnsiTheme="minorEastAsia" w:eastAsiaTheme="minorEastAsia" w:cstheme="minorEastAsia"/>
                <w:color w:val="auto"/>
                <w:szCs w:val="21"/>
              </w:rPr>
            </w:pPr>
          </w:p>
        </w:tc>
        <w:tc>
          <w:tcPr>
            <w:tcW w:w="480" w:type="dxa"/>
            <w:vMerge w:val="continue"/>
            <w:vAlign w:val="center"/>
          </w:tcPr>
          <w:p>
            <w:pPr>
              <w:rPr>
                <w:rFonts w:asciiTheme="minorEastAsia" w:hAnsiTheme="minorEastAsia" w:eastAsiaTheme="minorEastAsia" w:cstheme="minorEastAsia"/>
                <w:color w:val="auto"/>
                <w:szCs w:val="21"/>
              </w:rPr>
            </w:pPr>
          </w:p>
        </w:tc>
        <w:tc>
          <w:tcPr>
            <w:tcW w:w="1216"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国产：</w:t>
            </w: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33</w:t>
            </w:r>
          </w:p>
        </w:tc>
        <w:tc>
          <w:tcPr>
            <w:tcW w:w="980" w:type="dxa"/>
            <w:vMerge w:val="continue"/>
            <w:vAlign w:val="center"/>
          </w:tcPr>
          <w:p>
            <w:pPr>
              <w:rPr>
                <w:rFonts w:asciiTheme="minorEastAsia" w:hAnsiTheme="minorEastAsia" w:eastAsiaTheme="minorEastAsia" w:cstheme="minorEastAsia"/>
                <w:color w:val="auto"/>
                <w:szCs w:val="21"/>
              </w:rPr>
            </w:pPr>
          </w:p>
        </w:tc>
        <w:tc>
          <w:tcPr>
            <w:tcW w:w="336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HP1020</w:t>
            </w:r>
          </w:p>
        </w:tc>
        <w:tc>
          <w:tcPr>
            <w:tcW w:w="4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原装：</w:t>
            </w: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asciiTheme="minorEastAsia" w:hAnsiTheme="minorEastAsia" w:eastAsiaTheme="minorEastAsia" w:cstheme="minorEastAsia"/>
                <w:color w:val="auto"/>
                <w:szCs w:val="21"/>
              </w:rPr>
            </w:pPr>
          </w:p>
        </w:tc>
        <w:tc>
          <w:tcPr>
            <w:tcW w:w="980" w:type="dxa"/>
            <w:vMerge w:val="continue"/>
            <w:vAlign w:val="center"/>
          </w:tcPr>
          <w:p>
            <w:pPr>
              <w:rPr>
                <w:rFonts w:asciiTheme="minorEastAsia" w:hAnsiTheme="minorEastAsia" w:eastAsiaTheme="minorEastAsia" w:cstheme="minorEastAsia"/>
                <w:color w:val="auto"/>
                <w:szCs w:val="21"/>
              </w:rPr>
            </w:pPr>
          </w:p>
        </w:tc>
        <w:tc>
          <w:tcPr>
            <w:tcW w:w="3360" w:type="dxa"/>
            <w:vMerge w:val="continue"/>
            <w:vAlign w:val="center"/>
          </w:tcPr>
          <w:p>
            <w:pPr>
              <w:rPr>
                <w:rFonts w:asciiTheme="minorEastAsia" w:hAnsiTheme="minorEastAsia" w:eastAsiaTheme="minorEastAsia" w:cstheme="minorEastAsia"/>
                <w:color w:val="auto"/>
                <w:szCs w:val="21"/>
              </w:rPr>
            </w:pPr>
          </w:p>
        </w:tc>
        <w:tc>
          <w:tcPr>
            <w:tcW w:w="480" w:type="dxa"/>
            <w:vMerge w:val="continue"/>
            <w:vAlign w:val="center"/>
          </w:tcPr>
          <w:p>
            <w:pPr>
              <w:rPr>
                <w:rFonts w:asciiTheme="minorEastAsia" w:hAnsiTheme="minorEastAsia" w:eastAsiaTheme="minorEastAsia" w:cstheme="minorEastAsia"/>
                <w:color w:val="auto"/>
                <w:szCs w:val="21"/>
              </w:rPr>
            </w:pPr>
          </w:p>
        </w:tc>
        <w:tc>
          <w:tcPr>
            <w:tcW w:w="1216"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国产：</w:t>
            </w: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34</w:t>
            </w:r>
          </w:p>
        </w:tc>
        <w:tc>
          <w:tcPr>
            <w:tcW w:w="980" w:type="dxa"/>
            <w:vMerge w:val="continue"/>
            <w:vAlign w:val="center"/>
          </w:tcPr>
          <w:p>
            <w:pPr>
              <w:rPr>
                <w:rFonts w:asciiTheme="minorEastAsia" w:hAnsiTheme="minorEastAsia" w:eastAsiaTheme="minorEastAsia" w:cstheme="minorEastAsia"/>
                <w:color w:val="auto"/>
                <w:szCs w:val="21"/>
              </w:rPr>
            </w:pP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富士施乐P355d</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35</w:t>
            </w:r>
          </w:p>
        </w:tc>
        <w:tc>
          <w:tcPr>
            <w:tcW w:w="980" w:type="dxa"/>
            <w:vMerge w:val="continue"/>
            <w:vAlign w:val="center"/>
          </w:tcPr>
          <w:p>
            <w:pPr>
              <w:rPr>
                <w:rFonts w:asciiTheme="minorEastAsia" w:hAnsiTheme="minorEastAsia" w:eastAsiaTheme="minorEastAsia" w:cstheme="minorEastAsia"/>
                <w:color w:val="auto"/>
                <w:szCs w:val="21"/>
              </w:rPr>
            </w:pP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奔图P3405D</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36</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复印纸</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小钢炮A4/70g复印纸</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包</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37</w:t>
            </w:r>
          </w:p>
        </w:tc>
        <w:tc>
          <w:tcPr>
            <w:tcW w:w="9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电池</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南孚5号电池</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asciiTheme="minorEastAsia" w:hAnsiTheme="minorEastAsia" w:eastAsiaTheme="minorEastAsia" w:cstheme="minorEastAsia"/>
                <w:color w:val="auto"/>
                <w:szCs w:val="21"/>
              </w:rPr>
            </w:pPr>
          </w:p>
        </w:tc>
        <w:tc>
          <w:tcPr>
            <w:tcW w:w="980" w:type="dxa"/>
            <w:vMerge w:val="continue"/>
            <w:vAlign w:val="center"/>
          </w:tcPr>
          <w:p>
            <w:pPr>
              <w:rPr>
                <w:rFonts w:asciiTheme="minorEastAsia" w:hAnsiTheme="minorEastAsia" w:eastAsiaTheme="minorEastAsia" w:cstheme="minorEastAsia"/>
                <w:color w:val="auto"/>
                <w:szCs w:val="21"/>
              </w:rPr>
            </w:pP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品胜5号充电电池</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38</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自封袋</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自封袋(20*30）16丝</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包</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39</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拖把</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好媳妇胶棉拖把</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把</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40</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整理箱</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2#整理箱（约71*52*45cm）</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41</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集线器</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奥睿科M3H7高速集线器</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　</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42</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罗盘</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地质罗盘DQL-2A</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bl>
    <w:p>
      <w:pPr>
        <w:spacing w:line="360" w:lineRule="auto"/>
        <w:ind w:firstLine="2319" w:firstLineChars="1100"/>
        <w:outlineLvl w:val="0"/>
        <w:rPr>
          <w:rFonts w:asciiTheme="minorEastAsia" w:hAnsiTheme="minorEastAsia" w:eastAsiaTheme="minorEastAsia" w:cstheme="minorEastAsia"/>
          <w:b/>
          <w:bCs/>
          <w:color w:val="auto"/>
          <w:szCs w:val="21"/>
        </w:rPr>
      </w:pPr>
    </w:p>
    <w:p>
      <w:pPr>
        <w:spacing w:line="360" w:lineRule="auto"/>
        <w:outlineLvl w:val="0"/>
        <w:rPr>
          <w:rFonts w:asciiTheme="minorEastAsia" w:hAnsiTheme="minorEastAsia" w:eastAsiaTheme="minorEastAsia" w:cstheme="minorEastAsia"/>
          <w:b/>
          <w:bCs/>
          <w:color w:val="auto"/>
          <w:szCs w:val="21"/>
        </w:rPr>
      </w:pPr>
    </w:p>
    <w:p>
      <w:pPr>
        <w:spacing w:line="360" w:lineRule="auto"/>
        <w:jc w:val="center"/>
        <w:outlineLvl w:val="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标段二：主要实验用品采购需求表</w:t>
      </w:r>
    </w:p>
    <w:p>
      <w:pPr>
        <w:spacing w:line="360" w:lineRule="auto"/>
        <w:outlineLvl w:val="0"/>
        <w:rPr>
          <w:rFonts w:asciiTheme="minorEastAsia" w:hAnsiTheme="minorEastAsia" w:eastAsiaTheme="minorEastAsia" w:cstheme="minorEastAsia"/>
          <w:b/>
          <w:bCs/>
          <w:color w:val="auto"/>
          <w:sz w:val="24"/>
          <w:szCs w:val="24"/>
        </w:rPr>
      </w:pPr>
      <w:r>
        <w:rPr>
          <w:rFonts w:hint="eastAsia" w:cs="宋体"/>
          <w:color w:val="auto"/>
          <w:sz w:val="24"/>
          <w:szCs w:val="24"/>
        </w:rPr>
        <w:t>注：综合折扣率为统一值。</w:t>
      </w:r>
    </w:p>
    <w:tbl>
      <w:tblPr>
        <w:tblStyle w:val="21"/>
        <w:tblW w:w="9962" w:type="dxa"/>
        <w:tblInd w:w="0" w:type="dxa"/>
        <w:tblLayout w:type="fixed"/>
        <w:tblCellMar>
          <w:top w:w="0" w:type="dxa"/>
          <w:left w:w="108" w:type="dxa"/>
          <w:bottom w:w="0" w:type="dxa"/>
          <w:right w:w="108" w:type="dxa"/>
        </w:tblCellMar>
      </w:tblPr>
      <w:tblGrid>
        <w:gridCol w:w="488"/>
        <w:gridCol w:w="1970"/>
        <w:gridCol w:w="1618"/>
        <w:gridCol w:w="1628"/>
        <w:gridCol w:w="982"/>
        <w:gridCol w:w="1074"/>
        <w:gridCol w:w="1166"/>
        <w:gridCol w:w="1036"/>
      </w:tblGrid>
      <w:tr>
        <w:tblPrEx>
          <w:tblLayout w:type="fixed"/>
          <w:tblCellMar>
            <w:top w:w="0" w:type="dxa"/>
            <w:left w:w="108" w:type="dxa"/>
            <w:bottom w:w="0" w:type="dxa"/>
            <w:right w:w="108" w:type="dxa"/>
          </w:tblCellMar>
        </w:tblPrEx>
        <w:trPr>
          <w:trHeight w:val="540" w:hRule="atLeast"/>
          <w:tblHeader/>
        </w:trPr>
        <w:tc>
          <w:tcPr>
            <w:tcW w:w="4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序号</w:t>
            </w:r>
          </w:p>
        </w:tc>
        <w:tc>
          <w:tcPr>
            <w:tcW w:w="197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名称</w:t>
            </w:r>
          </w:p>
        </w:tc>
        <w:tc>
          <w:tcPr>
            <w:tcW w:w="161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规格</w:t>
            </w:r>
          </w:p>
        </w:tc>
        <w:tc>
          <w:tcPr>
            <w:tcW w:w="162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auto"/>
                <w:szCs w:val="21"/>
              </w:rPr>
            </w:pPr>
            <w:r>
              <w:rPr>
                <w:rFonts w:hint="eastAsia" w:ascii="宋体" w:hAnsi="宋体" w:cs="宋体"/>
                <w:b/>
                <w:bCs/>
                <w:color w:val="auto"/>
                <w:szCs w:val="21"/>
              </w:rPr>
              <w:t>生产厂家</w:t>
            </w:r>
          </w:p>
        </w:tc>
        <w:tc>
          <w:tcPr>
            <w:tcW w:w="982" w:type="dxa"/>
            <w:tcBorders>
              <w:top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市场价（元）</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综合折扣率（%）</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折后价（元）</w:t>
            </w:r>
          </w:p>
        </w:tc>
        <w:tc>
          <w:tcPr>
            <w:tcW w:w="10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r>
              <w:rPr>
                <w:rFonts w:hint="eastAsia" w:ascii="宋体" w:hAnsi="宋体" w:cs="宋体"/>
                <w:color w:val="auto"/>
                <w:szCs w:val="21"/>
              </w:rPr>
              <w:t>备注</w:t>
            </w: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定性滤纸，中速</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11cm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定量滤纸，中速</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11cm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硫酸亚铁</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针式过滤器</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Φ25，0.22um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碘化钾</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聚四氟滴定管</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氢氧化钠</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8</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硝酸银</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AR100g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9</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碘化汞</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AR100g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无水碳酸钠</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PT100g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11</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硫酸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12</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盐酸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GR2500mL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13</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氢氟酸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GR500mL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14</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钼酸铵</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15</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硝酸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GR500mL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16</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氯酸钠</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17</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乙酸铵</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18</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高氯酸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19</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碘化汞</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AR100g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20</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玻璃纤维滤膜</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25mm/0.45μm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21</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注射器</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10mL(一次性）</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22</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电子天平</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100g/0.1g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23</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无水乙醇（塑）</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AR2500mL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576"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24</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电子恒温水浴锅</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HH-S2数显</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25</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不锈钢镊子</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18cm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26</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三角烧瓶</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27</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烧杯</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25mL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28</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石英烧杯</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29</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塑料样品瓶</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125mL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30</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定碘烧瓶</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250mL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31</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棕色容量瓶</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32</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试管刷</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中#</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33</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量筒刷</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250mL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34</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锡纸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　</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35</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针式过滤器</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Φ25，0.22um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36</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减压阀</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37</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减压阀（氮气）</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38</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微孔滤膜</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Φ25，0.45um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39</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微孔滤膜</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Φ50，0.45um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40</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具塞比色管</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100mL，12*1</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41</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方盘（搪瓷盘）</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35*50</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42</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手术圆凳</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软面</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43</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白量瓶</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A级1000mL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44</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刻度吸管</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A级2mL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45</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标准分样筛</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80目</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46</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样品袋</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30*20</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47</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便携式电子天平</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2kg/0.1g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48</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A3牛皮纸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张</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49</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实验用纸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提</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50</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白大褂</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51</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玻璃瓶</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100ml（含反口盖）</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52</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尼龙筛</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20目</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53</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尖头镊</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16cm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54</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枪状镊</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18cm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55</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溶剂过滤器</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56</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氯化钾</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57</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柠檬酸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58</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无水乙醇</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59</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无水乙醇</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AR2500ml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60</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过硫酸铵</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61</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邻菲罗啉</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62</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焦磷酸钠</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63</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盐酸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GR500ml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64</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磷酸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500ml，密封性好</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65</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注射器</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66</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纯棉布袋</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 xml:space="preserve">20*30cm </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67</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纯棉棉布袋</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27*40cm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68</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 xml:space="preserve">周转箱 </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665*435*160mm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480"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69</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广口聚乙烯塑料瓶带盖</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w:t>
            </w:r>
            <w:r>
              <w:rPr>
                <w:rFonts w:hint="eastAsia" w:ascii="宋体" w:hAnsi="宋体" w:cs="宋体"/>
                <w:color w:val="auto"/>
                <w:sz w:val="24"/>
                <w:szCs w:val="24"/>
              </w:rPr>
              <w:t>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70</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碱试剂盒</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盒</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71</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钙试剂盒</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盒</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72</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荧光素钠</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500g/瓶</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73</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罗丹明B</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500g/瓶</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74</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氯化汞</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AR250g</w:t>
            </w:r>
            <w:r>
              <w:rPr>
                <w:rFonts w:hint="eastAsia" w:ascii="宋体" w:hAnsi="宋体" w:cs="宋体"/>
                <w:bCs/>
                <w:color w:val="auto"/>
                <w:sz w:val="24"/>
                <w:szCs w:val="24"/>
              </w:rPr>
              <w:t>/瓶</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75</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硫酸银</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AR100g</w:t>
            </w:r>
            <w:r>
              <w:rPr>
                <w:rFonts w:hint="eastAsia" w:ascii="宋体" w:hAnsi="宋体" w:cs="宋体"/>
                <w:bCs/>
                <w:color w:val="auto"/>
                <w:sz w:val="24"/>
                <w:szCs w:val="24"/>
              </w:rPr>
              <w:t>/瓶</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76</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封口袋</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30*36cm*20s</w:t>
            </w:r>
            <w:r>
              <w:rPr>
                <w:rFonts w:hint="eastAsia" w:ascii="宋体" w:hAnsi="宋体" w:cs="宋体"/>
                <w:bCs/>
                <w:color w:val="auto"/>
                <w:sz w:val="24"/>
                <w:szCs w:val="24"/>
              </w:rPr>
              <w:t>/个</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77</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医用护理口罩</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个</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78</w:t>
            </w:r>
          </w:p>
        </w:tc>
        <w:tc>
          <w:tcPr>
            <w:tcW w:w="19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一次性蓝色丁腈手套</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盒</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bl>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sectPr>
          <w:footerReference r:id="rId9" w:type="default"/>
          <w:pgSz w:w="11906" w:h="16838"/>
          <w:pgMar w:top="1440" w:right="1080" w:bottom="1440" w:left="1080" w:header="851" w:footer="992" w:gutter="0"/>
          <w:cols w:space="425" w:num="1"/>
          <w:docGrid w:type="lines" w:linePitch="312" w:charSpace="0"/>
        </w:sectPr>
      </w:pPr>
    </w:p>
    <w:p>
      <w:pPr>
        <w:pStyle w:val="2"/>
        <w:spacing w:line="360" w:lineRule="auto"/>
        <w:rPr>
          <w:rFonts w:cs="Arial"/>
          <w:color w:val="auto"/>
          <w:szCs w:val="30"/>
        </w:rPr>
      </w:pPr>
      <w:r>
        <w:rPr>
          <w:rFonts w:cs="Arial"/>
          <w:color w:val="auto"/>
          <w:szCs w:val="30"/>
        </w:rPr>
        <w:t>第</w:t>
      </w:r>
      <w:r>
        <w:rPr>
          <w:rFonts w:hint="eastAsia" w:cs="Arial"/>
          <w:color w:val="auto"/>
          <w:szCs w:val="30"/>
        </w:rPr>
        <w:t>四</w:t>
      </w:r>
      <w:r>
        <w:rPr>
          <w:rFonts w:cs="Arial"/>
          <w:color w:val="auto"/>
          <w:szCs w:val="30"/>
        </w:rPr>
        <w:t>章  合同</w:t>
      </w:r>
      <w:bookmarkEnd w:id="189"/>
      <w:r>
        <w:rPr>
          <w:rFonts w:hint="eastAsia" w:cs="Arial"/>
          <w:color w:val="auto"/>
          <w:szCs w:val="30"/>
        </w:rPr>
        <w:t>格式</w:t>
      </w:r>
      <w:bookmarkEnd w:id="190"/>
      <w:bookmarkEnd w:id="191"/>
      <w:bookmarkEnd w:id="192"/>
      <w:bookmarkEnd w:id="193"/>
      <w:bookmarkEnd w:id="194"/>
      <w:bookmarkEnd w:id="195"/>
      <w:bookmarkEnd w:id="196"/>
      <w:bookmarkEnd w:id="197"/>
    </w:p>
    <w:p>
      <w:pPr>
        <w:jc w:val="center"/>
        <w:rPr>
          <w:b/>
          <w:color w:val="auto"/>
          <w:sz w:val="32"/>
          <w:szCs w:val="32"/>
        </w:rPr>
      </w:pPr>
      <w:r>
        <w:rPr>
          <w:rFonts w:hint="eastAsia" w:ascii="宋体" w:hAnsi="宋体" w:cs="宋体"/>
          <w:b/>
          <w:bCs/>
          <w:color w:val="auto"/>
          <w:sz w:val="32"/>
          <w:szCs w:val="32"/>
        </w:rPr>
        <w:t>标段一</w:t>
      </w:r>
      <w:r>
        <w:rPr>
          <w:rFonts w:ascii="宋体" w:hAnsi="宋体" w:cs="宋体"/>
          <w:b/>
          <w:bCs/>
          <w:color w:val="auto"/>
          <w:sz w:val="32"/>
          <w:szCs w:val="32"/>
        </w:rPr>
        <w:t>：</w:t>
      </w:r>
      <w:r>
        <w:rPr>
          <w:rFonts w:hint="eastAsia" w:ascii="宋体" w:hAnsi="宋体" w:cs="宋体"/>
          <w:b/>
          <w:bCs/>
          <w:color w:val="auto"/>
          <w:sz w:val="32"/>
          <w:szCs w:val="32"/>
        </w:rPr>
        <w:t>中国地质科学院岩溶地质研究所</w:t>
      </w:r>
      <w:r>
        <w:rPr>
          <w:rFonts w:hint="eastAsia"/>
          <w:b/>
          <w:color w:val="auto"/>
          <w:sz w:val="32"/>
          <w:szCs w:val="32"/>
        </w:rPr>
        <w:t>办公用品采购协议</w:t>
      </w:r>
    </w:p>
    <w:p>
      <w:pPr>
        <w:spacing w:line="360" w:lineRule="auto"/>
        <w:rPr>
          <w:rFonts w:ascii="宋体" w:hAnsi="宋体" w:cs="宋体"/>
          <w:color w:val="auto"/>
          <w:sz w:val="24"/>
          <w:szCs w:val="24"/>
        </w:rPr>
      </w:pPr>
      <w:r>
        <w:rPr>
          <w:rFonts w:hint="eastAsia" w:ascii="宋体" w:hAnsi="宋体" w:cs="宋体"/>
          <w:color w:val="auto"/>
          <w:sz w:val="24"/>
          <w:szCs w:val="24"/>
        </w:rPr>
        <w:t>甲方（采购人）：中国地质科学院岩溶地质研究所</w:t>
      </w:r>
    </w:p>
    <w:p>
      <w:pPr>
        <w:spacing w:line="360" w:lineRule="auto"/>
        <w:rPr>
          <w:rFonts w:ascii="宋体" w:hAnsi="宋体" w:cs="宋体"/>
          <w:color w:val="auto"/>
          <w:sz w:val="24"/>
          <w:szCs w:val="24"/>
        </w:rPr>
      </w:pPr>
      <w:r>
        <w:rPr>
          <w:rFonts w:hint="eastAsia" w:ascii="宋体" w:hAnsi="宋体" w:cs="宋体"/>
          <w:color w:val="auto"/>
          <w:sz w:val="24"/>
          <w:szCs w:val="24"/>
        </w:rPr>
        <w:t>乙方（中标供应商）：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根据《中华人民共和国合同法》、《中华人民共和国政府采购法》及中国地质科学院岩溶地质研究“中国地质科学院岩溶地质研究所办公用品及实验用品供应商入围采购项目”（项目编号：</w:t>
      </w:r>
      <w:r>
        <w:rPr>
          <w:rFonts w:ascii="宋体" w:hAnsi="宋体" w:cs="宋体"/>
          <w:color w:val="auto"/>
          <w:sz w:val="24"/>
          <w:szCs w:val="24"/>
          <w:u w:val="single"/>
        </w:rPr>
        <w:t>GXXMGL-ZB-（GL)2018409</w:t>
      </w:r>
      <w:r>
        <w:rPr>
          <w:rFonts w:hint="eastAsia" w:ascii="宋体" w:hAnsi="宋体" w:cs="宋体"/>
          <w:color w:val="auto"/>
          <w:sz w:val="24"/>
          <w:szCs w:val="24"/>
        </w:rPr>
        <w:t>）招标文件的要求和招标结果，甲乙双方本着友好协商、平等互利的原则，就乙方向甲方提供办公用品、耗材以及配送服务等事宜达成如下协议，以供双方共同遵照履行。</w:t>
      </w:r>
    </w:p>
    <w:p>
      <w:pPr>
        <w:pStyle w:val="3"/>
        <w:rPr>
          <w:rFonts w:hAnsi="宋体"/>
          <w:color w:val="auto"/>
          <w:sz w:val="24"/>
          <w:szCs w:val="24"/>
        </w:rPr>
      </w:pPr>
      <w:bookmarkStart w:id="198" w:name="_Toc469775200"/>
      <w:bookmarkStart w:id="199" w:name="_Toc4510"/>
      <w:r>
        <w:rPr>
          <w:rFonts w:hint="eastAsia" w:hAnsi="宋体"/>
          <w:color w:val="auto"/>
          <w:sz w:val="24"/>
          <w:szCs w:val="24"/>
        </w:rPr>
        <w:t>一、合同标的</w:t>
      </w:r>
      <w:bookmarkEnd w:id="198"/>
      <w:bookmarkEnd w:id="199"/>
    </w:p>
    <w:p>
      <w:pPr>
        <w:tabs>
          <w:tab w:val="left" w:pos="1253"/>
        </w:tabs>
        <w:spacing w:line="360" w:lineRule="auto"/>
        <w:rPr>
          <w:rFonts w:ascii="宋体" w:hAnsi="宋体" w:cs="宋体"/>
          <w:color w:val="auto"/>
          <w:sz w:val="24"/>
          <w:szCs w:val="24"/>
        </w:rPr>
      </w:pPr>
      <w:r>
        <w:rPr>
          <w:rFonts w:hint="eastAsia" w:ascii="宋体" w:hAnsi="宋体" w:cs="宋体"/>
          <w:color w:val="auto"/>
          <w:sz w:val="24"/>
          <w:szCs w:val="24"/>
        </w:rPr>
        <w:t>乙方根据甲方要求提供以下货物：</w:t>
      </w:r>
      <w:bookmarkStart w:id="200" w:name="_Toc469775202"/>
    </w:p>
    <w:p>
      <w:pPr>
        <w:tabs>
          <w:tab w:val="left" w:pos="1253"/>
        </w:tabs>
        <w:spacing w:line="360" w:lineRule="auto"/>
        <w:ind w:firstLine="3360" w:firstLineChars="1400"/>
        <w:rPr>
          <w:rFonts w:cs="宋体"/>
          <w:color w:val="auto"/>
          <w:sz w:val="24"/>
          <w:szCs w:val="24"/>
        </w:rPr>
      </w:pPr>
      <w:r>
        <w:rPr>
          <w:rFonts w:hint="eastAsia" w:cs="宋体"/>
          <w:color w:val="auto"/>
          <w:sz w:val="24"/>
          <w:szCs w:val="24"/>
          <w:lang w:val="zh-CN"/>
        </w:rPr>
        <w:t>办公用品</w:t>
      </w:r>
      <w:r>
        <w:rPr>
          <w:rFonts w:hint="eastAsia" w:cs="宋体"/>
          <w:color w:val="auto"/>
          <w:sz w:val="24"/>
          <w:szCs w:val="24"/>
        </w:rPr>
        <w:t>合同标的及合同金额</w:t>
      </w: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980"/>
        <w:gridCol w:w="3360"/>
        <w:gridCol w:w="480"/>
        <w:gridCol w:w="1216"/>
        <w:gridCol w:w="1134"/>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blHeader/>
        </w:trPr>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序号</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品名</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品牌型号</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单位</w:t>
            </w:r>
          </w:p>
        </w:tc>
        <w:tc>
          <w:tcPr>
            <w:tcW w:w="1216"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市场价（元）</w:t>
            </w:r>
          </w:p>
        </w:tc>
        <w:tc>
          <w:tcPr>
            <w:tcW w:w="1134"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综合折扣率（%）</w:t>
            </w:r>
          </w:p>
        </w:tc>
        <w:tc>
          <w:tcPr>
            <w:tcW w:w="85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折后价（元）</w:t>
            </w:r>
          </w:p>
        </w:tc>
        <w:tc>
          <w:tcPr>
            <w:tcW w:w="1134"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ascii="宋体" w:hAnsi="宋体" w:cs="宋体"/>
                <w:color w:val="auto"/>
                <w:szCs w:val="21"/>
              </w:rPr>
            </w:pPr>
            <w:r>
              <w:rPr>
                <w:rFonts w:ascii="宋体" w:hAnsi="宋体" w:cs="宋体"/>
                <w:color w:val="auto"/>
                <w:szCs w:val="21"/>
              </w:rPr>
              <w:t>1</w:t>
            </w:r>
          </w:p>
        </w:tc>
        <w:tc>
          <w:tcPr>
            <w:tcW w:w="980" w:type="dxa"/>
            <w:vMerge w:val="restart"/>
            <w:shd w:val="clear" w:color="auto" w:fill="auto"/>
            <w:vAlign w:val="center"/>
          </w:tcPr>
          <w:p>
            <w:pPr>
              <w:jc w:val="center"/>
              <w:rPr>
                <w:rFonts w:ascii="宋体" w:hAnsi="宋体" w:cs="宋体"/>
                <w:color w:val="auto"/>
                <w:szCs w:val="21"/>
              </w:rPr>
            </w:pPr>
            <w:r>
              <w:rPr>
                <w:rFonts w:hint="eastAsia" w:ascii="宋体" w:hAnsi="宋体" w:cs="宋体"/>
                <w:color w:val="auto"/>
                <w:szCs w:val="21"/>
              </w:rPr>
              <w:t>碎纸机</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得力33043</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台</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ascii="宋体" w:hAnsi="宋体" w:cs="宋体"/>
                <w:color w:val="auto"/>
                <w:szCs w:val="21"/>
              </w:rPr>
            </w:pPr>
          </w:p>
        </w:tc>
        <w:tc>
          <w:tcPr>
            <w:tcW w:w="980" w:type="dxa"/>
            <w:vMerge w:val="continue"/>
            <w:vAlign w:val="center"/>
          </w:tcPr>
          <w:p>
            <w:pPr>
              <w:rPr>
                <w:rFonts w:ascii="宋体" w:hAnsi="宋体" w:cs="宋体"/>
                <w:color w:val="auto"/>
                <w:szCs w:val="21"/>
              </w:rPr>
            </w:pP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齐心910</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台</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ascii="宋体" w:hAnsi="宋体" w:cs="宋体"/>
                <w:color w:val="auto"/>
                <w:szCs w:val="21"/>
              </w:rPr>
            </w:pPr>
            <w:r>
              <w:rPr>
                <w:rFonts w:ascii="宋体" w:hAnsi="宋体" w:cs="宋体"/>
                <w:color w:val="auto"/>
                <w:szCs w:val="21"/>
              </w:rPr>
              <w:t>2</w:t>
            </w:r>
          </w:p>
        </w:tc>
        <w:tc>
          <w:tcPr>
            <w:tcW w:w="980" w:type="dxa"/>
            <w:vMerge w:val="restart"/>
            <w:shd w:val="clear" w:color="auto" w:fill="auto"/>
            <w:vAlign w:val="center"/>
          </w:tcPr>
          <w:p>
            <w:pPr>
              <w:jc w:val="center"/>
              <w:rPr>
                <w:rFonts w:ascii="宋体" w:hAnsi="宋体" w:cs="宋体"/>
                <w:color w:val="auto"/>
                <w:szCs w:val="21"/>
              </w:rPr>
            </w:pPr>
            <w:r>
              <w:rPr>
                <w:rFonts w:hint="eastAsia" w:ascii="宋体" w:hAnsi="宋体" w:cs="宋体"/>
                <w:color w:val="auto"/>
                <w:szCs w:val="21"/>
              </w:rPr>
              <w:t>刻录机</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华硕笔记本外置DVD刻录机</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ascii="宋体" w:hAnsi="宋体" w:cs="宋体"/>
                <w:color w:val="auto"/>
                <w:szCs w:val="21"/>
              </w:rPr>
            </w:pPr>
          </w:p>
        </w:tc>
        <w:tc>
          <w:tcPr>
            <w:tcW w:w="980" w:type="dxa"/>
            <w:vMerge w:val="continue"/>
            <w:vAlign w:val="center"/>
          </w:tcPr>
          <w:p>
            <w:pPr>
              <w:rPr>
                <w:rFonts w:ascii="宋体" w:hAnsi="宋体" w:cs="宋体"/>
                <w:color w:val="auto"/>
                <w:szCs w:val="21"/>
              </w:rPr>
            </w:pP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Dell外置刻录机</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3</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录音笔</w:t>
            </w:r>
          </w:p>
        </w:tc>
        <w:tc>
          <w:tcPr>
            <w:tcW w:w="3360" w:type="dxa"/>
            <w:shd w:val="clear" w:color="auto" w:fill="auto"/>
            <w:vAlign w:val="center"/>
          </w:tcPr>
          <w:p>
            <w:pPr>
              <w:jc w:val="center"/>
              <w:rPr>
                <w:rFonts w:ascii="宋体" w:hAnsi="宋体" w:cs="宋体"/>
                <w:color w:val="auto"/>
                <w:szCs w:val="21"/>
              </w:rPr>
            </w:pPr>
            <w:r>
              <w:rPr>
                <w:rFonts w:ascii="宋体" w:hAnsi="宋体" w:cs="宋体"/>
                <w:color w:val="auto"/>
                <w:szCs w:val="21"/>
              </w:rPr>
              <w:t>SONY CD-PX240 4G</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80" w:type="dxa"/>
            <w:vMerge w:val="restart"/>
            <w:shd w:val="clear" w:color="auto" w:fill="auto"/>
            <w:vAlign w:val="center"/>
          </w:tcPr>
          <w:p>
            <w:pPr>
              <w:jc w:val="center"/>
              <w:rPr>
                <w:rFonts w:ascii="宋体" w:hAnsi="宋体" w:cs="宋体"/>
                <w:color w:val="auto"/>
                <w:szCs w:val="21"/>
              </w:rPr>
            </w:pPr>
            <w:r>
              <w:rPr>
                <w:rFonts w:ascii="宋体" w:hAnsi="宋体" w:cs="宋体"/>
                <w:color w:val="auto"/>
                <w:szCs w:val="21"/>
              </w:rPr>
              <w:t>4</w:t>
            </w:r>
          </w:p>
        </w:tc>
        <w:tc>
          <w:tcPr>
            <w:tcW w:w="980" w:type="dxa"/>
            <w:vMerge w:val="restart"/>
            <w:shd w:val="clear" w:color="auto" w:fill="auto"/>
            <w:vAlign w:val="center"/>
          </w:tcPr>
          <w:p>
            <w:pPr>
              <w:jc w:val="center"/>
              <w:rPr>
                <w:rFonts w:ascii="宋体" w:hAnsi="宋体" w:cs="宋体"/>
                <w:color w:val="auto"/>
                <w:szCs w:val="21"/>
              </w:rPr>
            </w:pPr>
            <w:r>
              <w:rPr>
                <w:rFonts w:hint="eastAsia" w:ascii="宋体" w:hAnsi="宋体" w:cs="宋体"/>
                <w:color w:val="auto"/>
                <w:szCs w:val="21"/>
              </w:rPr>
              <w:t>移动硬盘</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西数</w:t>
            </w:r>
            <w:r>
              <w:rPr>
                <w:rFonts w:ascii="宋体" w:hAnsi="宋体" w:cs="宋体"/>
                <w:color w:val="auto"/>
                <w:szCs w:val="21"/>
              </w:rPr>
              <w:t xml:space="preserve"> MY PASSPORT</w:t>
            </w:r>
            <w:r>
              <w:rPr>
                <w:rFonts w:hint="eastAsia" w:ascii="宋体" w:hAnsi="宋体" w:cs="宋体"/>
                <w:color w:val="auto"/>
                <w:szCs w:val="21"/>
              </w:rPr>
              <w:t>自动备份</w:t>
            </w:r>
            <w:r>
              <w:rPr>
                <w:rFonts w:ascii="宋体" w:hAnsi="宋体" w:cs="宋体"/>
                <w:color w:val="auto"/>
                <w:szCs w:val="21"/>
              </w:rPr>
              <w:t>USB3.0 2TB</w:t>
            </w:r>
            <w:r>
              <w:rPr>
                <w:rFonts w:hint="eastAsia" w:ascii="宋体" w:hAnsi="宋体" w:cs="宋体"/>
                <w:color w:val="auto"/>
                <w:szCs w:val="21"/>
              </w:rPr>
              <w:t>原装</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ascii="宋体" w:hAnsi="宋体" w:cs="宋体"/>
                <w:color w:val="auto"/>
                <w:szCs w:val="21"/>
              </w:rPr>
            </w:pPr>
          </w:p>
        </w:tc>
        <w:tc>
          <w:tcPr>
            <w:tcW w:w="980" w:type="dxa"/>
            <w:vMerge w:val="continue"/>
            <w:vAlign w:val="center"/>
          </w:tcPr>
          <w:p>
            <w:pPr>
              <w:rPr>
                <w:rFonts w:ascii="宋体" w:hAnsi="宋体" w:cs="宋体"/>
                <w:color w:val="auto"/>
                <w:szCs w:val="21"/>
              </w:rPr>
            </w:pP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希捷1TExpansion超薄移动硬盘+包</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ascii="宋体" w:hAnsi="宋体" w:cs="宋体"/>
                <w:color w:val="auto"/>
                <w:szCs w:val="21"/>
              </w:rPr>
            </w:pPr>
            <w:r>
              <w:rPr>
                <w:rFonts w:hint="eastAsia" w:ascii="宋体" w:hAnsi="宋体" w:cs="宋体"/>
                <w:color w:val="auto"/>
                <w:szCs w:val="21"/>
              </w:rPr>
              <w:t>5</w:t>
            </w:r>
          </w:p>
        </w:tc>
        <w:tc>
          <w:tcPr>
            <w:tcW w:w="980" w:type="dxa"/>
            <w:vMerge w:val="restart"/>
            <w:shd w:val="clear" w:color="auto" w:fill="auto"/>
            <w:vAlign w:val="center"/>
          </w:tcPr>
          <w:p>
            <w:pPr>
              <w:jc w:val="center"/>
              <w:rPr>
                <w:rFonts w:ascii="宋体" w:hAnsi="宋体" w:cs="宋体"/>
                <w:color w:val="auto"/>
                <w:szCs w:val="21"/>
              </w:rPr>
            </w:pPr>
            <w:r>
              <w:rPr>
                <w:rFonts w:hint="eastAsia" w:ascii="宋体" w:hAnsi="宋体" w:cs="宋体"/>
                <w:color w:val="auto"/>
                <w:szCs w:val="21"/>
              </w:rPr>
              <w:t>U盘</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金士顿128G DT100/G3</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ascii="宋体" w:hAnsi="宋体" w:cs="宋体"/>
                <w:color w:val="auto"/>
                <w:szCs w:val="21"/>
              </w:rPr>
            </w:pPr>
          </w:p>
        </w:tc>
        <w:tc>
          <w:tcPr>
            <w:tcW w:w="980" w:type="dxa"/>
            <w:vMerge w:val="continue"/>
            <w:vAlign w:val="center"/>
          </w:tcPr>
          <w:p>
            <w:pPr>
              <w:rPr>
                <w:rFonts w:ascii="宋体" w:hAnsi="宋体" w:cs="宋体"/>
                <w:color w:val="auto"/>
                <w:szCs w:val="21"/>
              </w:rPr>
            </w:pP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闪迪Z73 U盘256G</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ascii="宋体" w:hAnsi="宋体" w:cs="宋体"/>
                <w:color w:val="auto"/>
                <w:szCs w:val="21"/>
              </w:rPr>
            </w:pPr>
            <w:r>
              <w:rPr>
                <w:rFonts w:ascii="宋体" w:hAnsi="宋体" w:cs="宋体"/>
                <w:color w:val="auto"/>
                <w:szCs w:val="21"/>
              </w:rPr>
              <w:t>6</w:t>
            </w:r>
          </w:p>
        </w:tc>
        <w:tc>
          <w:tcPr>
            <w:tcW w:w="980" w:type="dxa"/>
            <w:vMerge w:val="restart"/>
            <w:shd w:val="clear" w:color="auto" w:fill="auto"/>
            <w:vAlign w:val="center"/>
          </w:tcPr>
          <w:p>
            <w:pPr>
              <w:jc w:val="center"/>
              <w:rPr>
                <w:rFonts w:ascii="宋体" w:hAnsi="宋体" w:cs="宋体"/>
                <w:color w:val="auto"/>
                <w:szCs w:val="21"/>
              </w:rPr>
            </w:pPr>
            <w:r>
              <w:rPr>
                <w:rFonts w:ascii="宋体" w:hAnsi="宋体" w:cs="宋体"/>
                <w:color w:val="auto"/>
                <w:szCs w:val="21"/>
              </w:rPr>
              <w:t>SD</w:t>
            </w:r>
            <w:r>
              <w:rPr>
                <w:rFonts w:hint="eastAsia" w:ascii="宋体" w:hAnsi="宋体" w:cs="宋体"/>
                <w:color w:val="auto"/>
                <w:szCs w:val="21"/>
              </w:rPr>
              <w:t>卡</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闪迪64G至尊高速SD卡</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块</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ascii="宋体" w:hAnsi="宋体" w:cs="宋体"/>
                <w:color w:val="auto"/>
                <w:szCs w:val="21"/>
              </w:rPr>
            </w:pPr>
          </w:p>
        </w:tc>
        <w:tc>
          <w:tcPr>
            <w:tcW w:w="980" w:type="dxa"/>
            <w:vMerge w:val="continue"/>
            <w:vAlign w:val="center"/>
          </w:tcPr>
          <w:p>
            <w:pPr>
              <w:rPr>
                <w:rFonts w:ascii="宋体" w:hAnsi="宋体" w:cs="宋体"/>
                <w:color w:val="auto"/>
                <w:szCs w:val="21"/>
              </w:rPr>
            </w:pP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金士顿128G SD卡</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块</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ascii="宋体" w:hAnsi="宋体" w:cs="宋体"/>
                <w:color w:val="auto"/>
                <w:szCs w:val="21"/>
              </w:rPr>
            </w:pPr>
            <w:r>
              <w:rPr>
                <w:rFonts w:ascii="宋体" w:hAnsi="宋体" w:cs="宋体"/>
                <w:color w:val="auto"/>
                <w:szCs w:val="21"/>
              </w:rPr>
              <w:t>7</w:t>
            </w:r>
          </w:p>
        </w:tc>
        <w:tc>
          <w:tcPr>
            <w:tcW w:w="980" w:type="dxa"/>
            <w:vMerge w:val="restart"/>
            <w:shd w:val="clear" w:color="auto" w:fill="auto"/>
            <w:vAlign w:val="center"/>
          </w:tcPr>
          <w:p>
            <w:pPr>
              <w:jc w:val="center"/>
              <w:rPr>
                <w:rFonts w:ascii="宋体" w:hAnsi="宋体" w:cs="宋体"/>
                <w:color w:val="auto"/>
                <w:szCs w:val="21"/>
              </w:rPr>
            </w:pPr>
            <w:r>
              <w:rPr>
                <w:rFonts w:ascii="宋体" w:hAnsi="宋体" w:cs="宋体"/>
                <w:color w:val="auto"/>
                <w:szCs w:val="21"/>
              </w:rPr>
              <w:t>TF</w:t>
            </w:r>
            <w:r>
              <w:rPr>
                <w:rFonts w:hint="eastAsia" w:ascii="宋体" w:hAnsi="宋体" w:cs="宋体"/>
                <w:color w:val="auto"/>
                <w:szCs w:val="21"/>
              </w:rPr>
              <w:t>卡</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金士顿（Kingston）64GB 80MB/s</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ascii="宋体" w:hAnsi="宋体" w:cs="宋体"/>
                <w:color w:val="auto"/>
                <w:szCs w:val="21"/>
              </w:rPr>
            </w:pPr>
          </w:p>
        </w:tc>
        <w:tc>
          <w:tcPr>
            <w:tcW w:w="980" w:type="dxa"/>
            <w:vMerge w:val="continue"/>
            <w:vAlign w:val="center"/>
          </w:tcPr>
          <w:p>
            <w:pPr>
              <w:rPr>
                <w:rFonts w:ascii="宋体" w:hAnsi="宋体" w:cs="宋体"/>
                <w:color w:val="auto"/>
                <w:szCs w:val="21"/>
              </w:rPr>
            </w:pP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闪迪128G TF卡100M/S</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8</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鼠标</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罗技</w:t>
            </w:r>
            <w:r>
              <w:rPr>
                <w:rFonts w:ascii="宋体" w:hAnsi="宋体" w:cs="宋体"/>
                <w:color w:val="auto"/>
                <w:szCs w:val="21"/>
              </w:rPr>
              <w:t xml:space="preserve"> M545</w:t>
            </w:r>
            <w:r>
              <w:rPr>
                <w:rFonts w:hint="eastAsia" w:ascii="宋体" w:hAnsi="宋体" w:cs="宋体"/>
                <w:color w:val="auto"/>
                <w:szCs w:val="21"/>
              </w:rPr>
              <w:t>无线鼠标</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9</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鼠标</w:t>
            </w:r>
          </w:p>
          <w:p>
            <w:pPr>
              <w:jc w:val="center"/>
              <w:rPr>
                <w:rFonts w:ascii="宋体" w:hAnsi="宋体" w:cs="宋体"/>
                <w:color w:val="auto"/>
                <w:szCs w:val="21"/>
              </w:rPr>
            </w:pPr>
            <w:r>
              <w:rPr>
                <w:rFonts w:hint="eastAsia" w:ascii="宋体" w:hAnsi="宋体" w:cs="宋体"/>
                <w:color w:val="auto"/>
                <w:szCs w:val="21"/>
              </w:rPr>
              <w:t>套装</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罗技MK540 无线键鼠套装 </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套</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10</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移动电源</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品胜LED薄彩1W</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11</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插座</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公牛</w:t>
            </w:r>
            <w:r>
              <w:rPr>
                <w:rFonts w:ascii="宋体" w:hAnsi="宋体" w:cs="宋体"/>
                <w:color w:val="auto"/>
                <w:szCs w:val="21"/>
              </w:rPr>
              <w:t>GN-B322U</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12</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文件盒</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齐心A1297/55mm</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13</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文件夹</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得力</w:t>
            </w:r>
            <w:r>
              <w:rPr>
                <w:rFonts w:ascii="宋体" w:hAnsi="宋体" w:cs="宋体"/>
                <w:color w:val="auto"/>
                <w:szCs w:val="21"/>
              </w:rPr>
              <w:t>5302 A4</w:t>
            </w:r>
            <w:r>
              <w:rPr>
                <w:rFonts w:hint="eastAsia" w:ascii="宋体" w:hAnsi="宋体" w:cs="宋体"/>
                <w:color w:val="auto"/>
                <w:szCs w:val="21"/>
              </w:rPr>
              <w:t>双强力夹</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14</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拉链袋</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得力</w:t>
            </w:r>
            <w:r>
              <w:rPr>
                <w:rFonts w:ascii="宋体" w:hAnsi="宋体" w:cs="宋体"/>
                <w:color w:val="auto"/>
                <w:szCs w:val="21"/>
              </w:rPr>
              <w:t>5596 A4</w:t>
            </w:r>
            <w:r>
              <w:rPr>
                <w:rFonts w:hint="eastAsia" w:ascii="宋体" w:hAnsi="宋体" w:cs="宋体"/>
                <w:color w:val="auto"/>
                <w:szCs w:val="21"/>
              </w:rPr>
              <w:t>防水网格拉链袋</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15</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文件柜</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得力</w:t>
            </w:r>
            <w:r>
              <w:rPr>
                <w:rFonts w:ascii="宋体" w:hAnsi="宋体" w:cs="宋体"/>
                <w:color w:val="auto"/>
                <w:szCs w:val="21"/>
              </w:rPr>
              <w:t>8855</w:t>
            </w:r>
            <w:r>
              <w:rPr>
                <w:rFonts w:hint="eastAsia" w:ascii="宋体" w:hAnsi="宋体" w:cs="宋体"/>
                <w:color w:val="auto"/>
                <w:szCs w:val="21"/>
              </w:rPr>
              <w:t>五层塑料文件柜（带锁）</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16</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文件栏</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齐心</w:t>
            </w:r>
            <w:r>
              <w:rPr>
                <w:rFonts w:ascii="宋体" w:hAnsi="宋体" w:cs="宋体"/>
                <w:color w:val="auto"/>
                <w:szCs w:val="21"/>
              </w:rPr>
              <w:t>B2174</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17</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文件盘</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得力</w:t>
            </w:r>
            <w:r>
              <w:rPr>
                <w:rFonts w:ascii="宋体" w:hAnsi="宋体" w:cs="宋体"/>
                <w:color w:val="auto"/>
                <w:szCs w:val="21"/>
              </w:rPr>
              <w:t>9209</w:t>
            </w:r>
            <w:r>
              <w:rPr>
                <w:rFonts w:hint="eastAsia" w:ascii="宋体" w:hAnsi="宋体" w:cs="宋体"/>
                <w:color w:val="auto"/>
                <w:szCs w:val="21"/>
              </w:rPr>
              <w:t>文件盘</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18</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板夹</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齐心</w:t>
            </w:r>
            <w:r>
              <w:rPr>
                <w:rFonts w:ascii="宋体" w:hAnsi="宋体" w:cs="宋体"/>
                <w:color w:val="auto"/>
                <w:szCs w:val="21"/>
              </w:rPr>
              <w:t>A724 A4</w:t>
            </w:r>
            <w:r>
              <w:rPr>
                <w:rFonts w:hint="eastAsia" w:ascii="宋体" w:hAnsi="宋体" w:cs="宋体"/>
                <w:color w:val="auto"/>
                <w:szCs w:val="21"/>
              </w:rPr>
              <w:t>多功能书写板夹</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19</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笔</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得力</w:t>
            </w:r>
            <w:r>
              <w:rPr>
                <w:rFonts w:ascii="宋体" w:hAnsi="宋体" w:cs="宋体"/>
                <w:color w:val="auto"/>
                <w:szCs w:val="21"/>
              </w:rPr>
              <w:t>6</w:t>
            </w:r>
            <w:r>
              <w:rPr>
                <w:rFonts w:hint="eastAsia" w:ascii="宋体" w:hAnsi="宋体" w:cs="宋体"/>
                <w:color w:val="auto"/>
                <w:szCs w:val="21"/>
              </w:rPr>
              <w:t>色荧光笔</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支</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20</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记号笔</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晨光2130记号笔</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支</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21</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笔筒</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得力</w:t>
            </w:r>
            <w:r>
              <w:rPr>
                <w:rFonts w:ascii="宋体" w:hAnsi="宋体" w:cs="宋体"/>
                <w:color w:val="auto"/>
                <w:szCs w:val="21"/>
              </w:rPr>
              <w:t>9147</w:t>
            </w:r>
            <w:r>
              <w:rPr>
                <w:rFonts w:hint="eastAsia" w:ascii="宋体" w:hAnsi="宋体" w:cs="宋体"/>
                <w:color w:val="auto"/>
                <w:szCs w:val="21"/>
              </w:rPr>
              <w:t>三层多功能办公笔筒</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22</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光盘</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SONY DVD-RW单片装可擦</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张</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23</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记录本</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野外记录本  A5</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本</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ascii="宋体" w:hAnsi="宋体" w:cs="宋体"/>
                <w:color w:val="auto"/>
                <w:szCs w:val="21"/>
              </w:rPr>
            </w:pPr>
            <w:r>
              <w:rPr>
                <w:rFonts w:ascii="宋体" w:hAnsi="宋体" w:cs="宋体"/>
                <w:color w:val="auto"/>
                <w:szCs w:val="21"/>
              </w:rPr>
              <w:t>24</w:t>
            </w:r>
          </w:p>
        </w:tc>
        <w:tc>
          <w:tcPr>
            <w:tcW w:w="980" w:type="dxa"/>
            <w:vMerge w:val="restart"/>
            <w:shd w:val="clear" w:color="auto" w:fill="auto"/>
            <w:vAlign w:val="center"/>
          </w:tcPr>
          <w:p>
            <w:pPr>
              <w:jc w:val="center"/>
              <w:rPr>
                <w:rFonts w:ascii="宋体" w:hAnsi="宋体" w:cs="宋体"/>
                <w:color w:val="auto"/>
                <w:szCs w:val="21"/>
              </w:rPr>
            </w:pPr>
            <w:r>
              <w:rPr>
                <w:rFonts w:hint="eastAsia" w:ascii="宋体" w:hAnsi="宋体" w:cs="宋体"/>
                <w:color w:val="auto"/>
                <w:szCs w:val="21"/>
              </w:rPr>
              <w:t>办公记事本</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得力</w:t>
            </w:r>
            <w:r>
              <w:rPr>
                <w:rFonts w:ascii="宋体" w:hAnsi="宋体" w:cs="宋体"/>
                <w:color w:val="auto"/>
                <w:szCs w:val="21"/>
              </w:rPr>
              <w:t xml:space="preserve">7901 </w:t>
            </w:r>
            <w:r>
              <w:rPr>
                <w:rFonts w:hint="eastAsia" w:ascii="宋体" w:hAnsi="宋体" w:cs="宋体"/>
                <w:color w:val="auto"/>
                <w:szCs w:val="21"/>
              </w:rPr>
              <w:t>皮面本（</w:t>
            </w:r>
            <w:r>
              <w:rPr>
                <w:rFonts w:ascii="宋体" w:hAnsi="宋体" w:cs="宋体"/>
                <w:color w:val="auto"/>
                <w:szCs w:val="21"/>
              </w:rPr>
              <w:t>25k</w:t>
            </w:r>
            <w:r>
              <w:rPr>
                <w:rFonts w:hint="eastAsia" w:ascii="宋体" w:hAnsi="宋体" w:cs="宋体"/>
                <w:color w:val="auto"/>
                <w:szCs w:val="21"/>
              </w:rPr>
              <w:t>）</w:t>
            </w:r>
            <w:r>
              <w:rPr>
                <w:rFonts w:ascii="宋体" w:hAnsi="宋体" w:cs="宋体"/>
                <w:color w:val="auto"/>
                <w:szCs w:val="21"/>
              </w:rPr>
              <w:t>80</w:t>
            </w:r>
            <w:r>
              <w:rPr>
                <w:rFonts w:hint="eastAsia" w:ascii="宋体" w:hAnsi="宋体" w:cs="宋体"/>
                <w:color w:val="auto"/>
                <w:szCs w:val="21"/>
              </w:rPr>
              <w:t>页</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本</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ascii="宋体" w:hAnsi="宋体" w:cs="宋体"/>
                <w:color w:val="auto"/>
                <w:szCs w:val="21"/>
              </w:rPr>
            </w:pPr>
          </w:p>
        </w:tc>
        <w:tc>
          <w:tcPr>
            <w:tcW w:w="980" w:type="dxa"/>
            <w:vMerge w:val="continue"/>
            <w:vAlign w:val="center"/>
          </w:tcPr>
          <w:p>
            <w:pPr>
              <w:rPr>
                <w:rFonts w:ascii="宋体" w:hAnsi="宋体" w:cs="宋体"/>
                <w:color w:val="auto"/>
                <w:szCs w:val="21"/>
              </w:rPr>
            </w:pP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齐心</w:t>
            </w:r>
            <w:r>
              <w:rPr>
                <w:rFonts w:ascii="宋体" w:hAnsi="宋体" w:cs="宋体"/>
                <w:color w:val="auto"/>
                <w:szCs w:val="21"/>
              </w:rPr>
              <w:t>32k</w:t>
            </w:r>
            <w:r>
              <w:rPr>
                <w:rFonts w:hint="eastAsia" w:ascii="宋体" w:hAnsi="宋体" w:cs="宋体"/>
                <w:color w:val="auto"/>
                <w:szCs w:val="21"/>
              </w:rPr>
              <w:t>软抄本</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本</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25</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便签纸</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得力</w:t>
            </w:r>
            <w:r>
              <w:rPr>
                <w:rFonts w:ascii="宋体" w:hAnsi="宋体" w:cs="宋体"/>
                <w:color w:val="auto"/>
                <w:szCs w:val="21"/>
              </w:rPr>
              <w:t>7151</w:t>
            </w:r>
            <w:r>
              <w:rPr>
                <w:rFonts w:hint="eastAsia" w:ascii="宋体" w:hAnsi="宋体" w:cs="宋体"/>
                <w:color w:val="auto"/>
                <w:szCs w:val="21"/>
              </w:rPr>
              <w:t>便签纸</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本</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26</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燕尾夹</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得力</w:t>
            </w:r>
            <w:r>
              <w:rPr>
                <w:rFonts w:ascii="宋体" w:hAnsi="宋体" w:cs="宋体"/>
                <w:color w:val="auto"/>
                <w:szCs w:val="21"/>
              </w:rPr>
              <w:t>8554 25mm</w:t>
            </w:r>
            <w:r>
              <w:rPr>
                <w:rFonts w:hint="eastAsia" w:ascii="宋体" w:hAnsi="宋体" w:cs="宋体"/>
                <w:color w:val="auto"/>
                <w:szCs w:val="21"/>
              </w:rPr>
              <w:t>彩色长尾夹</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盒</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27</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胶水</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得力</w:t>
            </w:r>
            <w:r>
              <w:rPr>
                <w:rFonts w:ascii="宋体" w:hAnsi="宋体" w:cs="宋体"/>
                <w:color w:val="auto"/>
                <w:szCs w:val="21"/>
              </w:rPr>
              <w:t>7303</w:t>
            </w:r>
            <w:r>
              <w:rPr>
                <w:rFonts w:hint="eastAsia" w:ascii="宋体" w:hAnsi="宋体" w:cs="宋体"/>
                <w:color w:val="auto"/>
                <w:szCs w:val="21"/>
              </w:rPr>
              <w:t>通用型液体胶水</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支</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28</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美工刀</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美工刀中号</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把</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29</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剪刀</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齐心</w:t>
            </w:r>
            <w:r>
              <w:rPr>
                <w:rFonts w:ascii="宋体" w:hAnsi="宋体" w:cs="宋体"/>
                <w:color w:val="auto"/>
                <w:szCs w:val="21"/>
              </w:rPr>
              <w:t>B2768</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把</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30</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风琴包</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得力</w:t>
            </w:r>
            <w:r>
              <w:rPr>
                <w:rFonts w:ascii="宋体" w:hAnsi="宋体" w:cs="宋体"/>
                <w:color w:val="auto"/>
                <w:szCs w:val="21"/>
              </w:rPr>
              <w:t>5558 A4/12</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31</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计算器</w:t>
            </w:r>
          </w:p>
        </w:tc>
        <w:tc>
          <w:tcPr>
            <w:tcW w:w="3360" w:type="dxa"/>
            <w:shd w:val="clear" w:color="auto" w:fill="auto"/>
            <w:vAlign w:val="center"/>
          </w:tcPr>
          <w:p>
            <w:pPr>
              <w:jc w:val="center"/>
              <w:rPr>
                <w:rFonts w:ascii="宋体" w:hAnsi="宋体" w:cs="宋体"/>
                <w:color w:val="auto"/>
                <w:szCs w:val="21"/>
              </w:rPr>
            </w:pPr>
            <w:r>
              <w:rPr>
                <w:rFonts w:ascii="宋体" w:hAnsi="宋体" w:cs="宋体"/>
                <w:color w:val="auto"/>
                <w:szCs w:val="21"/>
              </w:rPr>
              <w:t>Casio/</w:t>
            </w:r>
            <w:r>
              <w:rPr>
                <w:rFonts w:hint="eastAsia" w:ascii="宋体" w:hAnsi="宋体" w:cs="宋体"/>
                <w:color w:val="auto"/>
                <w:szCs w:val="21"/>
              </w:rPr>
              <w:t>卡西欧</w:t>
            </w:r>
            <w:r>
              <w:rPr>
                <w:rFonts w:ascii="宋体" w:hAnsi="宋体" w:cs="宋体"/>
                <w:color w:val="auto"/>
                <w:szCs w:val="21"/>
              </w:rPr>
              <w:t xml:space="preserve"> </w:t>
            </w:r>
            <w:r>
              <w:rPr>
                <w:rFonts w:hint="eastAsia" w:ascii="宋体" w:hAnsi="宋体" w:cs="宋体"/>
                <w:color w:val="auto"/>
                <w:szCs w:val="21"/>
              </w:rPr>
              <w:t>新款</w:t>
            </w:r>
            <w:r>
              <w:rPr>
                <w:rFonts w:ascii="宋体" w:hAnsi="宋体" w:cs="宋体"/>
                <w:color w:val="auto"/>
                <w:szCs w:val="21"/>
              </w:rPr>
              <w:t xml:space="preserve"> GX-120B</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ascii="宋体" w:hAnsi="宋体" w:cs="宋体"/>
                <w:color w:val="auto"/>
                <w:szCs w:val="21"/>
              </w:rPr>
            </w:pPr>
            <w:r>
              <w:rPr>
                <w:rFonts w:ascii="宋体" w:hAnsi="宋体" w:cs="宋体"/>
                <w:color w:val="auto"/>
                <w:szCs w:val="21"/>
              </w:rPr>
              <w:t>32</w:t>
            </w:r>
          </w:p>
        </w:tc>
        <w:tc>
          <w:tcPr>
            <w:tcW w:w="980" w:type="dxa"/>
            <w:vMerge w:val="restart"/>
            <w:shd w:val="clear" w:color="auto" w:fill="auto"/>
            <w:vAlign w:val="center"/>
          </w:tcPr>
          <w:p>
            <w:pPr>
              <w:jc w:val="center"/>
              <w:rPr>
                <w:rFonts w:ascii="宋体" w:hAnsi="宋体" w:cs="宋体"/>
                <w:color w:val="auto"/>
                <w:szCs w:val="21"/>
              </w:rPr>
            </w:pPr>
            <w:r>
              <w:rPr>
                <w:rFonts w:hint="eastAsia" w:ascii="宋体" w:hAnsi="宋体" w:cs="宋体"/>
                <w:color w:val="auto"/>
                <w:szCs w:val="21"/>
              </w:rPr>
              <w:t>打印机硒鼓</w:t>
            </w:r>
          </w:p>
        </w:tc>
        <w:tc>
          <w:tcPr>
            <w:tcW w:w="3360" w:type="dxa"/>
            <w:vMerge w:val="restart"/>
            <w:shd w:val="clear" w:color="auto" w:fill="auto"/>
            <w:vAlign w:val="center"/>
          </w:tcPr>
          <w:p>
            <w:pPr>
              <w:jc w:val="center"/>
              <w:rPr>
                <w:rFonts w:ascii="宋体" w:hAnsi="宋体" w:cs="宋体"/>
                <w:color w:val="auto"/>
                <w:szCs w:val="21"/>
              </w:rPr>
            </w:pPr>
            <w:r>
              <w:rPr>
                <w:rFonts w:ascii="宋体" w:hAnsi="宋体" w:cs="宋体"/>
                <w:color w:val="auto"/>
                <w:szCs w:val="21"/>
              </w:rPr>
              <w:t>HP1008</w:t>
            </w:r>
          </w:p>
        </w:tc>
        <w:tc>
          <w:tcPr>
            <w:tcW w:w="480" w:type="dxa"/>
            <w:vMerge w:val="restart"/>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rPr>
                <w:rFonts w:ascii="宋体" w:hAnsi="宋体" w:cs="宋体"/>
                <w:color w:val="auto"/>
                <w:szCs w:val="21"/>
              </w:rPr>
            </w:pPr>
            <w:r>
              <w:rPr>
                <w:rFonts w:hint="eastAsia" w:ascii="宋体" w:hAnsi="宋体" w:cs="宋体"/>
                <w:color w:val="auto"/>
                <w:szCs w:val="21"/>
              </w:rPr>
              <w:t>原装：</w:t>
            </w: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ascii="宋体" w:hAnsi="宋体" w:cs="宋体"/>
                <w:color w:val="auto"/>
                <w:szCs w:val="21"/>
              </w:rPr>
            </w:pPr>
          </w:p>
        </w:tc>
        <w:tc>
          <w:tcPr>
            <w:tcW w:w="980" w:type="dxa"/>
            <w:vMerge w:val="continue"/>
            <w:vAlign w:val="center"/>
          </w:tcPr>
          <w:p>
            <w:pPr>
              <w:rPr>
                <w:rFonts w:ascii="宋体" w:hAnsi="宋体" w:cs="宋体"/>
                <w:color w:val="auto"/>
                <w:szCs w:val="21"/>
              </w:rPr>
            </w:pPr>
          </w:p>
        </w:tc>
        <w:tc>
          <w:tcPr>
            <w:tcW w:w="3360" w:type="dxa"/>
            <w:vMerge w:val="continue"/>
            <w:vAlign w:val="center"/>
          </w:tcPr>
          <w:p>
            <w:pPr>
              <w:rPr>
                <w:rFonts w:ascii="宋体" w:hAnsi="宋体" w:cs="宋体"/>
                <w:color w:val="auto"/>
                <w:szCs w:val="21"/>
              </w:rPr>
            </w:pPr>
          </w:p>
        </w:tc>
        <w:tc>
          <w:tcPr>
            <w:tcW w:w="480" w:type="dxa"/>
            <w:vMerge w:val="continue"/>
            <w:vAlign w:val="center"/>
          </w:tcPr>
          <w:p>
            <w:pPr>
              <w:rPr>
                <w:rFonts w:ascii="宋体" w:hAnsi="宋体" w:cs="宋体"/>
                <w:color w:val="auto"/>
                <w:szCs w:val="21"/>
              </w:rPr>
            </w:pPr>
          </w:p>
        </w:tc>
        <w:tc>
          <w:tcPr>
            <w:tcW w:w="1216" w:type="dxa"/>
            <w:shd w:val="clear" w:color="auto" w:fill="auto"/>
            <w:vAlign w:val="center"/>
          </w:tcPr>
          <w:p>
            <w:pPr>
              <w:rPr>
                <w:rFonts w:ascii="宋体" w:hAnsi="宋体" w:cs="宋体"/>
                <w:color w:val="auto"/>
                <w:szCs w:val="21"/>
              </w:rPr>
            </w:pPr>
            <w:r>
              <w:rPr>
                <w:rFonts w:hint="eastAsia" w:ascii="宋体" w:hAnsi="宋体" w:cs="宋体"/>
                <w:color w:val="auto"/>
                <w:szCs w:val="21"/>
              </w:rPr>
              <w:t>国产：</w:t>
            </w: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ascii="宋体" w:hAnsi="宋体" w:cs="宋体"/>
                <w:color w:val="auto"/>
                <w:szCs w:val="21"/>
              </w:rPr>
            </w:pPr>
            <w:r>
              <w:rPr>
                <w:rFonts w:ascii="宋体" w:hAnsi="宋体" w:cs="宋体"/>
                <w:color w:val="auto"/>
                <w:szCs w:val="21"/>
              </w:rPr>
              <w:t>33</w:t>
            </w:r>
          </w:p>
        </w:tc>
        <w:tc>
          <w:tcPr>
            <w:tcW w:w="980" w:type="dxa"/>
            <w:vMerge w:val="continue"/>
            <w:vAlign w:val="center"/>
          </w:tcPr>
          <w:p>
            <w:pPr>
              <w:rPr>
                <w:rFonts w:ascii="宋体" w:hAnsi="宋体" w:cs="宋体"/>
                <w:color w:val="auto"/>
                <w:szCs w:val="21"/>
              </w:rPr>
            </w:pPr>
          </w:p>
        </w:tc>
        <w:tc>
          <w:tcPr>
            <w:tcW w:w="3360" w:type="dxa"/>
            <w:vMerge w:val="restart"/>
            <w:shd w:val="clear" w:color="auto" w:fill="auto"/>
            <w:vAlign w:val="center"/>
          </w:tcPr>
          <w:p>
            <w:pPr>
              <w:jc w:val="center"/>
              <w:rPr>
                <w:rFonts w:ascii="宋体" w:hAnsi="宋体" w:cs="宋体"/>
                <w:color w:val="auto"/>
                <w:szCs w:val="21"/>
              </w:rPr>
            </w:pPr>
            <w:r>
              <w:rPr>
                <w:rFonts w:ascii="宋体" w:hAnsi="宋体" w:cs="宋体"/>
                <w:color w:val="auto"/>
                <w:szCs w:val="21"/>
              </w:rPr>
              <w:t>HP1020</w:t>
            </w:r>
          </w:p>
        </w:tc>
        <w:tc>
          <w:tcPr>
            <w:tcW w:w="480" w:type="dxa"/>
            <w:vMerge w:val="restart"/>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rPr>
                <w:rFonts w:ascii="宋体" w:hAnsi="宋体" w:cs="宋体"/>
                <w:color w:val="auto"/>
                <w:szCs w:val="21"/>
              </w:rPr>
            </w:pPr>
            <w:r>
              <w:rPr>
                <w:rFonts w:hint="eastAsia" w:ascii="宋体" w:hAnsi="宋体" w:cs="宋体"/>
                <w:color w:val="auto"/>
                <w:szCs w:val="21"/>
              </w:rPr>
              <w:t>原装：</w:t>
            </w: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ascii="宋体" w:hAnsi="宋体" w:cs="宋体"/>
                <w:color w:val="auto"/>
                <w:szCs w:val="21"/>
              </w:rPr>
            </w:pPr>
          </w:p>
        </w:tc>
        <w:tc>
          <w:tcPr>
            <w:tcW w:w="980" w:type="dxa"/>
            <w:vMerge w:val="continue"/>
            <w:vAlign w:val="center"/>
          </w:tcPr>
          <w:p>
            <w:pPr>
              <w:rPr>
                <w:rFonts w:ascii="宋体" w:hAnsi="宋体" w:cs="宋体"/>
                <w:color w:val="auto"/>
                <w:szCs w:val="21"/>
              </w:rPr>
            </w:pPr>
          </w:p>
        </w:tc>
        <w:tc>
          <w:tcPr>
            <w:tcW w:w="3360" w:type="dxa"/>
            <w:vMerge w:val="continue"/>
            <w:vAlign w:val="center"/>
          </w:tcPr>
          <w:p>
            <w:pPr>
              <w:rPr>
                <w:rFonts w:ascii="宋体" w:hAnsi="宋体" w:cs="宋体"/>
                <w:color w:val="auto"/>
                <w:szCs w:val="21"/>
              </w:rPr>
            </w:pPr>
          </w:p>
        </w:tc>
        <w:tc>
          <w:tcPr>
            <w:tcW w:w="480" w:type="dxa"/>
            <w:vMerge w:val="continue"/>
            <w:vAlign w:val="center"/>
          </w:tcPr>
          <w:p>
            <w:pPr>
              <w:rPr>
                <w:rFonts w:ascii="宋体" w:hAnsi="宋体" w:cs="宋体"/>
                <w:color w:val="auto"/>
                <w:szCs w:val="21"/>
              </w:rPr>
            </w:pPr>
          </w:p>
        </w:tc>
        <w:tc>
          <w:tcPr>
            <w:tcW w:w="1216" w:type="dxa"/>
            <w:shd w:val="clear" w:color="auto" w:fill="auto"/>
            <w:vAlign w:val="center"/>
          </w:tcPr>
          <w:p>
            <w:pPr>
              <w:rPr>
                <w:rFonts w:ascii="宋体" w:hAnsi="宋体" w:cs="宋体"/>
                <w:color w:val="auto"/>
                <w:szCs w:val="21"/>
              </w:rPr>
            </w:pPr>
            <w:r>
              <w:rPr>
                <w:rFonts w:hint="eastAsia" w:ascii="宋体" w:hAnsi="宋体" w:cs="宋体"/>
                <w:color w:val="auto"/>
                <w:szCs w:val="21"/>
              </w:rPr>
              <w:t>国产：</w:t>
            </w: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34</w:t>
            </w:r>
          </w:p>
        </w:tc>
        <w:tc>
          <w:tcPr>
            <w:tcW w:w="980" w:type="dxa"/>
            <w:vMerge w:val="continue"/>
            <w:vAlign w:val="center"/>
          </w:tcPr>
          <w:p>
            <w:pPr>
              <w:rPr>
                <w:rFonts w:ascii="宋体" w:hAnsi="宋体" w:cs="宋体"/>
                <w:color w:val="auto"/>
                <w:szCs w:val="21"/>
              </w:rPr>
            </w:pP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富士施乐</w:t>
            </w:r>
            <w:r>
              <w:rPr>
                <w:rFonts w:ascii="宋体" w:hAnsi="宋体" w:cs="宋体"/>
                <w:color w:val="auto"/>
                <w:szCs w:val="21"/>
              </w:rPr>
              <w:t>P355d</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35</w:t>
            </w:r>
          </w:p>
        </w:tc>
        <w:tc>
          <w:tcPr>
            <w:tcW w:w="980" w:type="dxa"/>
            <w:vMerge w:val="continue"/>
            <w:vAlign w:val="center"/>
          </w:tcPr>
          <w:p>
            <w:pPr>
              <w:rPr>
                <w:rFonts w:ascii="宋体" w:hAnsi="宋体" w:cs="宋体"/>
                <w:color w:val="auto"/>
                <w:szCs w:val="21"/>
              </w:rPr>
            </w:pP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奔图P3405D</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36</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复印纸</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小钢炮</w:t>
            </w:r>
            <w:r>
              <w:rPr>
                <w:rFonts w:ascii="宋体" w:hAnsi="宋体" w:cs="宋体"/>
                <w:color w:val="auto"/>
                <w:szCs w:val="21"/>
              </w:rPr>
              <w:t>A4/70g</w:t>
            </w:r>
            <w:r>
              <w:rPr>
                <w:rFonts w:hint="eastAsia" w:ascii="宋体" w:hAnsi="宋体" w:cs="宋体"/>
                <w:color w:val="auto"/>
                <w:szCs w:val="21"/>
              </w:rPr>
              <w:t>复印纸</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包</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ascii="宋体" w:hAnsi="宋体" w:cs="宋体"/>
                <w:color w:val="auto"/>
                <w:szCs w:val="21"/>
              </w:rPr>
            </w:pPr>
            <w:r>
              <w:rPr>
                <w:rFonts w:ascii="宋体" w:hAnsi="宋体" w:cs="宋体"/>
                <w:color w:val="auto"/>
                <w:szCs w:val="21"/>
              </w:rPr>
              <w:t>37</w:t>
            </w:r>
          </w:p>
        </w:tc>
        <w:tc>
          <w:tcPr>
            <w:tcW w:w="980" w:type="dxa"/>
            <w:vMerge w:val="restart"/>
            <w:shd w:val="clear" w:color="auto" w:fill="auto"/>
            <w:vAlign w:val="center"/>
          </w:tcPr>
          <w:p>
            <w:pPr>
              <w:jc w:val="center"/>
              <w:rPr>
                <w:rFonts w:ascii="宋体" w:hAnsi="宋体" w:cs="宋体"/>
                <w:color w:val="auto"/>
                <w:szCs w:val="21"/>
              </w:rPr>
            </w:pPr>
            <w:r>
              <w:rPr>
                <w:rFonts w:hint="eastAsia" w:ascii="宋体" w:hAnsi="宋体" w:cs="宋体"/>
                <w:color w:val="auto"/>
                <w:szCs w:val="21"/>
              </w:rPr>
              <w:t>电池</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南孚</w:t>
            </w:r>
            <w:r>
              <w:rPr>
                <w:rFonts w:ascii="宋体" w:hAnsi="宋体" w:cs="宋体"/>
                <w:color w:val="auto"/>
                <w:szCs w:val="21"/>
              </w:rPr>
              <w:t>5</w:t>
            </w:r>
            <w:r>
              <w:rPr>
                <w:rFonts w:hint="eastAsia" w:ascii="宋体" w:hAnsi="宋体" w:cs="宋体"/>
                <w:color w:val="auto"/>
                <w:szCs w:val="21"/>
              </w:rPr>
              <w:t>号电池</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ascii="宋体" w:hAnsi="宋体" w:cs="宋体"/>
                <w:color w:val="auto"/>
                <w:szCs w:val="21"/>
              </w:rPr>
            </w:pPr>
          </w:p>
        </w:tc>
        <w:tc>
          <w:tcPr>
            <w:tcW w:w="980" w:type="dxa"/>
            <w:vMerge w:val="continue"/>
            <w:vAlign w:val="center"/>
          </w:tcPr>
          <w:p>
            <w:pPr>
              <w:rPr>
                <w:rFonts w:ascii="宋体" w:hAnsi="宋体" w:cs="宋体"/>
                <w:color w:val="auto"/>
                <w:szCs w:val="21"/>
              </w:rPr>
            </w:pP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品胜</w:t>
            </w:r>
            <w:r>
              <w:rPr>
                <w:rFonts w:ascii="宋体" w:hAnsi="宋体" w:cs="宋体"/>
                <w:color w:val="auto"/>
                <w:szCs w:val="21"/>
              </w:rPr>
              <w:t>5</w:t>
            </w:r>
            <w:r>
              <w:rPr>
                <w:rFonts w:hint="eastAsia" w:ascii="宋体" w:hAnsi="宋体" w:cs="宋体"/>
                <w:color w:val="auto"/>
                <w:szCs w:val="21"/>
              </w:rPr>
              <w:t>号充电电池</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38</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自封袋</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自封袋(20*30）16丝</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包</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39</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拖把</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好媳妇胶棉拖把</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把</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40</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整理箱</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2#整理箱（约</w:t>
            </w:r>
            <w:r>
              <w:rPr>
                <w:rFonts w:ascii="宋体" w:hAnsi="宋体" w:cs="宋体"/>
                <w:color w:val="auto"/>
                <w:szCs w:val="21"/>
              </w:rPr>
              <w:t>71*52*45cm</w:t>
            </w:r>
            <w:r>
              <w:rPr>
                <w:rFonts w:hint="eastAsia" w:ascii="宋体" w:hAnsi="宋体" w:cs="宋体"/>
                <w:color w:val="auto"/>
                <w:szCs w:val="21"/>
              </w:rPr>
              <w:t>）</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ascii="宋体" w:hAnsi="宋体" w:cs="宋体"/>
                <w:color w:val="auto"/>
                <w:szCs w:val="21"/>
              </w:rPr>
              <w:t>41</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集线器</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奥睿科M3H7高速集线器</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　</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42</w:t>
            </w:r>
          </w:p>
        </w:tc>
        <w:tc>
          <w:tcPr>
            <w:tcW w:w="9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罗盘</w:t>
            </w:r>
          </w:p>
        </w:tc>
        <w:tc>
          <w:tcPr>
            <w:tcW w:w="336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地质罗盘DQL-2A</w:t>
            </w:r>
          </w:p>
        </w:tc>
        <w:tc>
          <w:tcPr>
            <w:tcW w:w="480"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216"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jc w:val="center"/>
              <w:rPr>
                <w:rFonts w:ascii="宋体" w:hAnsi="宋体" w:cs="宋体"/>
                <w:color w:val="auto"/>
                <w:szCs w:val="21"/>
              </w:rPr>
            </w:pPr>
          </w:p>
        </w:tc>
        <w:tc>
          <w:tcPr>
            <w:tcW w:w="850" w:type="dxa"/>
            <w:shd w:val="clear" w:color="auto" w:fill="auto"/>
            <w:vAlign w:val="center"/>
          </w:tcPr>
          <w:p>
            <w:pPr>
              <w:jc w:val="center"/>
              <w:rPr>
                <w:rFonts w:ascii="宋体" w:hAnsi="宋体" w:cs="宋体"/>
                <w:color w:val="auto"/>
                <w:szCs w:val="21"/>
              </w:rPr>
            </w:pPr>
          </w:p>
        </w:tc>
        <w:tc>
          <w:tcPr>
            <w:tcW w:w="1134" w:type="dxa"/>
            <w:shd w:val="clear" w:color="auto" w:fill="auto"/>
            <w:vAlign w:val="center"/>
          </w:tcPr>
          <w:p>
            <w:pPr>
              <w:rPr>
                <w:rFonts w:ascii="宋体" w:hAnsi="宋体" w:cs="宋体"/>
                <w:color w:val="auto"/>
                <w:szCs w:val="21"/>
              </w:rPr>
            </w:pPr>
            <w:r>
              <w:rPr>
                <w:rFonts w:hint="eastAsia" w:ascii="宋体" w:hAnsi="宋体" w:cs="宋体"/>
                <w:color w:val="auto"/>
                <w:szCs w:val="21"/>
              </w:rPr>
              <w:t>　</w:t>
            </w:r>
          </w:p>
        </w:tc>
      </w:tr>
    </w:tbl>
    <w:p>
      <w:pPr>
        <w:spacing w:line="360" w:lineRule="auto"/>
        <w:rPr>
          <w:rFonts w:cs="宋体"/>
          <w:color w:val="auto"/>
          <w:sz w:val="24"/>
          <w:szCs w:val="24"/>
        </w:rPr>
      </w:pPr>
    </w:p>
    <w:p>
      <w:pPr>
        <w:tabs>
          <w:tab w:val="left" w:pos="1253"/>
        </w:tabs>
        <w:spacing w:line="440" w:lineRule="exact"/>
        <w:rPr>
          <w:rFonts w:ascii="宋体" w:hAnsi="宋体" w:cs="宋体"/>
          <w:b/>
          <w:color w:val="auto"/>
          <w:sz w:val="24"/>
          <w:szCs w:val="24"/>
        </w:rPr>
      </w:pPr>
      <w:r>
        <w:rPr>
          <w:rFonts w:hint="eastAsia" w:ascii="宋体" w:hAnsi="宋体" w:cs="宋体"/>
          <w:b/>
          <w:color w:val="auto"/>
          <w:sz w:val="24"/>
          <w:szCs w:val="24"/>
        </w:rPr>
        <w:t>结算办法：</w:t>
      </w:r>
    </w:p>
    <w:p>
      <w:pPr>
        <w:spacing w:line="440" w:lineRule="exact"/>
        <w:ind w:firstLine="482" w:firstLineChars="200"/>
        <w:rPr>
          <w:rFonts w:ascii="宋体" w:hAnsi="宋体" w:cs="宋体"/>
          <w:b/>
          <w:color w:val="auto"/>
          <w:sz w:val="24"/>
          <w:szCs w:val="24"/>
        </w:rPr>
      </w:pPr>
      <w:r>
        <w:rPr>
          <w:rFonts w:hint="eastAsia" w:ascii="宋体" w:hAnsi="宋体" w:cs="宋体"/>
          <w:b/>
          <w:color w:val="auto"/>
          <w:sz w:val="24"/>
          <w:szCs w:val="24"/>
        </w:rPr>
        <w:t>实际采购货物结算金额（元）=实际采购货物的</w:t>
      </w:r>
      <w:r>
        <w:rPr>
          <w:rFonts w:hint="eastAsia" w:ascii="宋体" w:hAnsi="宋体" w:cs="宋体"/>
          <w:b/>
          <w:bCs/>
          <w:color w:val="auto"/>
          <w:sz w:val="24"/>
          <w:szCs w:val="24"/>
        </w:rPr>
        <w:t>报价（元）</w:t>
      </w:r>
      <w:r>
        <w:rPr>
          <w:rFonts w:hint="eastAsia" w:ascii="宋体" w:hAnsi="宋体" w:cs="宋体"/>
          <w:b/>
          <w:color w:val="auto"/>
          <w:sz w:val="24"/>
          <w:szCs w:val="24"/>
        </w:rPr>
        <w:t>×（100%-供应商的综合折扣率）×实际采购货物数量；合同期内，乙方报价（货物单价）可随公允</w:t>
      </w:r>
      <w:r>
        <w:rPr>
          <w:rFonts w:ascii="宋体" w:hAnsi="宋体" w:cs="宋体"/>
          <w:b/>
          <w:color w:val="auto"/>
          <w:sz w:val="24"/>
          <w:szCs w:val="24"/>
        </w:rPr>
        <w:t>的</w:t>
      </w:r>
      <w:r>
        <w:rPr>
          <w:rFonts w:hint="eastAsia" w:ascii="宋体" w:hAnsi="宋体" w:cs="宋体"/>
          <w:b/>
          <w:color w:val="auto"/>
          <w:sz w:val="24"/>
          <w:szCs w:val="24"/>
        </w:rPr>
        <w:t>市场价格水平进行适当调整，但成交综合折扣率不变，乙方每</w:t>
      </w:r>
      <w:r>
        <w:rPr>
          <w:rFonts w:ascii="宋体" w:hAnsi="宋体" w:cs="宋体"/>
          <w:b/>
          <w:color w:val="auto"/>
          <w:sz w:val="24"/>
          <w:szCs w:val="24"/>
        </w:rPr>
        <w:t>6</w:t>
      </w:r>
      <w:r>
        <w:rPr>
          <w:rFonts w:hint="eastAsia" w:ascii="宋体" w:hAnsi="宋体" w:cs="宋体"/>
          <w:b/>
          <w:color w:val="auto"/>
          <w:sz w:val="24"/>
          <w:szCs w:val="24"/>
        </w:rPr>
        <w:t>个月向甲方提供一份货物报价信息表。</w:t>
      </w:r>
    </w:p>
    <w:p>
      <w:pPr>
        <w:spacing w:line="440" w:lineRule="exact"/>
        <w:ind w:firstLine="480" w:firstLineChars="200"/>
        <w:rPr>
          <w:rFonts w:ascii="宋体" w:hAnsi="宋体" w:cs="宋体"/>
          <w:b/>
          <w:color w:val="auto"/>
          <w:sz w:val="24"/>
          <w:szCs w:val="24"/>
          <w:u w:val="single"/>
        </w:rPr>
      </w:pPr>
      <w:r>
        <w:rPr>
          <w:rFonts w:hint="eastAsia" w:ascii="宋体" w:hAnsi="宋体" w:cs="宋体"/>
          <w:color w:val="auto"/>
          <w:sz w:val="24"/>
          <w:szCs w:val="24"/>
        </w:rPr>
        <w:t>根据供应商投标文件中的承诺，</w:t>
      </w:r>
      <w:r>
        <w:rPr>
          <w:rFonts w:hint="eastAsia" w:ascii="宋体" w:hAnsi="宋体" w:cs="宋体"/>
          <w:b/>
          <w:color w:val="auto"/>
          <w:sz w:val="24"/>
          <w:szCs w:val="24"/>
        </w:rPr>
        <w:t>本合同商品报价乙方以桂林市公允</w:t>
      </w:r>
      <w:r>
        <w:rPr>
          <w:rFonts w:ascii="宋体" w:hAnsi="宋体" w:cs="宋体"/>
          <w:b/>
          <w:color w:val="auto"/>
          <w:sz w:val="24"/>
          <w:szCs w:val="24"/>
        </w:rPr>
        <w:t>的</w:t>
      </w:r>
      <w:r>
        <w:rPr>
          <w:rFonts w:hint="eastAsia" w:ascii="宋体" w:hAnsi="宋体" w:cs="宋体"/>
          <w:b/>
          <w:color w:val="auto"/>
          <w:sz w:val="24"/>
          <w:szCs w:val="24"/>
        </w:rPr>
        <w:t>市场同类商品的供货价格为基准</w:t>
      </w:r>
      <w:r>
        <w:rPr>
          <w:rFonts w:hint="eastAsia" w:ascii="宋体" w:hAnsi="宋体" w:cs="宋体"/>
          <w:color w:val="auto"/>
          <w:sz w:val="24"/>
          <w:szCs w:val="24"/>
        </w:rPr>
        <w:t xml:space="preserve">，乙方给予的综合折扣率为： </w:t>
      </w:r>
      <w:r>
        <w:rPr>
          <w:rFonts w:hint="eastAsia" w:ascii="宋体" w:hAnsi="宋体" w:cs="宋体"/>
          <w:b/>
          <w:color w:val="auto"/>
          <w:sz w:val="24"/>
          <w:szCs w:val="24"/>
          <w:u w:val="single"/>
        </w:rPr>
        <w:t xml:space="preserve">     </w:t>
      </w:r>
      <w:r>
        <w:rPr>
          <w:rFonts w:hint="eastAsia" w:ascii="宋体" w:hAnsi="宋体" w:cs="宋体"/>
          <w:color w:val="auto"/>
          <w:sz w:val="24"/>
          <w:szCs w:val="24"/>
        </w:rPr>
        <w:t>。</w:t>
      </w:r>
      <w:r>
        <w:rPr>
          <w:rFonts w:hint="eastAsia" w:ascii="宋体" w:hAnsi="宋体" w:cs="宋体"/>
          <w:b/>
          <w:color w:val="auto"/>
          <w:sz w:val="24"/>
          <w:szCs w:val="24"/>
        </w:rPr>
        <w:t>甲方通过产品性价比、供货时效性、售后服务等综合因素的分析比较，下达订单。</w:t>
      </w:r>
    </w:p>
    <w:p>
      <w:pPr>
        <w:spacing w:line="360" w:lineRule="auto"/>
        <w:rPr>
          <w:rFonts w:ascii="宋体" w:hAnsi="宋体" w:cs="宋体"/>
          <w:color w:val="auto"/>
          <w:sz w:val="24"/>
          <w:szCs w:val="24"/>
        </w:rPr>
      </w:pPr>
    </w:p>
    <w:p>
      <w:pPr>
        <w:numPr>
          <w:ilvl w:val="0"/>
          <w:numId w:val="6"/>
        </w:numPr>
        <w:rPr>
          <w:rFonts w:ascii="宋体" w:hAnsi="宋体" w:cs="宋体"/>
          <w:b/>
          <w:color w:val="auto"/>
          <w:sz w:val="24"/>
          <w:szCs w:val="24"/>
        </w:rPr>
      </w:pPr>
      <w:r>
        <w:rPr>
          <w:rFonts w:hint="eastAsia" w:ascii="宋体" w:hAnsi="宋体" w:cs="宋体"/>
          <w:b/>
          <w:color w:val="auto"/>
          <w:sz w:val="24"/>
          <w:szCs w:val="24"/>
        </w:rPr>
        <w:t>履行期间</w:t>
      </w:r>
    </w:p>
    <w:p>
      <w:pPr>
        <w:spacing w:line="360" w:lineRule="auto"/>
        <w:ind w:firstLine="480" w:firstLineChars="200"/>
        <w:rPr>
          <w:rFonts w:ascii="宋体" w:hAnsi="宋体" w:cs="宋体"/>
          <w:color w:val="auto"/>
          <w:sz w:val="24"/>
          <w:szCs w:val="24"/>
        </w:rPr>
      </w:pPr>
      <w:r>
        <w:rPr>
          <w:rFonts w:hint="eastAsia" w:ascii="宋体" w:hAnsi="宋体" w:cs="宋体"/>
          <w:bCs/>
          <w:color w:val="auto"/>
          <w:sz w:val="24"/>
          <w:szCs w:val="24"/>
        </w:rPr>
        <w:t>本协议履行时间是两年，从2018年     月    日起，至2020年  月  日止，履行期限届满后，协议自行终结。如业务</w:t>
      </w:r>
      <w:r>
        <w:rPr>
          <w:rFonts w:ascii="宋体" w:hAnsi="宋体" w:cs="宋体"/>
          <w:bCs/>
          <w:color w:val="auto"/>
          <w:sz w:val="24"/>
          <w:szCs w:val="24"/>
        </w:rPr>
        <w:t>需要</w:t>
      </w:r>
      <w:r>
        <w:rPr>
          <w:rFonts w:hint="eastAsia" w:ascii="宋体" w:hAnsi="宋体" w:cs="宋体"/>
          <w:bCs/>
          <w:color w:val="auto"/>
          <w:sz w:val="24"/>
          <w:szCs w:val="24"/>
        </w:rPr>
        <w:t>，</w:t>
      </w:r>
      <w:r>
        <w:rPr>
          <w:rFonts w:hint="eastAsia" w:ascii="宋体" w:hAnsi="宋体" w:cs="宋体"/>
          <w:color w:val="auto"/>
          <w:sz w:val="24"/>
          <w:szCs w:val="24"/>
        </w:rPr>
        <w:t>经双方协商同意可以续签，届期不</w:t>
      </w:r>
      <w:r>
        <w:rPr>
          <w:rFonts w:ascii="宋体" w:hAnsi="宋体" w:cs="宋体"/>
          <w:color w:val="auto"/>
          <w:sz w:val="24"/>
          <w:szCs w:val="24"/>
        </w:rPr>
        <w:t>超过</w:t>
      </w:r>
      <w:r>
        <w:rPr>
          <w:rFonts w:hint="eastAsia" w:ascii="宋体" w:hAnsi="宋体" w:cs="宋体"/>
          <w:color w:val="auto"/>
          <w:sz w:val="24"/>
          <w:szCs w:val="24"/>
        </w:rPr>
        <w:t>12个</w:t>
      </w:r>
      <w:r>
        <w:rPr>
          <w:rFonts w:ascii="宋体" w:hAnsi="宋体" w:cs="宋体"/>
          <w:color w:val="auto"/>
          <w:sz w:val="24"/>
          <w:szCs w:val="24"/>
        </w:rPr>
        <w:t>月</w:t>
      </w:r>
      <w:r>
        <w:rPr>
          <w:rFonts w:hint="eastAsia" w:ascii="宋体" w:hAnsi="宋体" w:cs="宋体"/>
          <w:color w:val="auto"/>
          <w:sz w:val="24"/>
          <w:szCs w:val="24"/>
        </w:rPr>
        <w:t>。</w:t>
      </w:r>
    </w:p>
    <w:p>
      <w:pPr>
        <w:pStyle w:val="3"/>
        <w:rPr>
          <w:color w:val="auto"/>
          <w:sz w:val="24"/>
          <w:szCs w:val="24"/>
        </w:rPr>
      </w:pPr>
      <w:r>
        <w:rPr>
          <w:rFonts w:hint="eastAsia"/>
          <w:color w:val="auto"/>
          <w:sz w:val="24"/>
          <w:szCs w:val="24"/>
        </w:rPr>
        <w:t>三、质量</w:t>
      </w:r>
    </w:p>
    <w:p>
      <w:pPr>
        <w:numPr>
          <w:ilvl w:val="0"/>
          <w:numId w:val="7"/>
        </w:numPr>
        <w:spacing w:line="360" w:lineRule="auto"/>
        <w:ind w:firstLine="0"/>
        <w:rPr>
          <w:rFonts w:ascii="宋体" w:hAnsi="宋体" w:cs="宋体"/>
          <w:color w:val="auto"/>
          <w:sz w:val="24"/>
          <w:szCs w:val="24"/>
        </w:rPr>
      </w:pPr>
      <w:r>
        <w:rPr>
          <w:rFonts w:hint="eastAsia" w:ascii="宋体" w:hAnsi="宋体" w:cs="宋体"/>
          <w:color w:val="auto"/>
          <w:sz w:val="24"/>
          <w:szCs w:val="24"/>
        </w:rPr>
        <w:t xml:space="preserve"> 乙方须提供全新的、未使用过的货物，是目前的型号，其质量、规格及技术特征符合合同的要求。</w:t>
      </w:r>
    </w:p>
    <w:p>
      <w:pPr>
        <w:numPr>
          <w:ilvl w:val="0"/>
          <w:numId w:val="7"/>
        </w:numPr>
        <w:spacing w:line="360" w:lineRule="auto"/>
        <w:ind w:firstLine="0"/>
        <w:rPr>
          <w:rFonts w:ascii="宋体" w:hAnsi="宋体" w:cs="宋体"/>
          <w:color w:val="auto"/>
          <w:sz w:val="24"/>
          <w:szCs w:val="24"/>
        </w:rPr>
      </w:pPr>
      <w:r>
        <w:rPr>
          <w:rFonts w:hint="eastAsia" w:ascii="宋体" w:hAnsi="宋体" w:cs="宋体"/>
          <w:color w:val="auto"/>
          <w:sz w:val="24"/>
          <w:szCs w:val="24"/>
        </w:rPr>
        <w:t xml:space="preserve"> 产品必须提供出厂合格证。</w:t>
      </w:r>
    </w:p>
    <w:p>
      <w:pPr>
        <w:numPr>
          <w:ilvl w:val="0"/>
          <w:numId w:val="7"/>
        </w:numPr>
        <w:spacing w:line="360" w:lineRule="auto"/>
        <w:ind w:firstLine="0"/>
        <w:rPr>
          <w:rFonts w:ascii="宋体" w:hAnsi="宋体" w:cs="宋体"/>
          <w:color w:val="auto"/>
          <w:sz w:val="24"/>
          <w:szCs w:val="24"/>
        </w:rPr>
      </w:pPr>
      <w:r>
        <w:rPr>
          <w:rFonts w:hint="eastAsia" w:ascii="宋体" w:hAnsi="宋体" w:cs="宋体"/>
          <w:color w:val="auto"/>
          <w:sz w:val="24"/>
          <w:szCs w:val="24"/>
        </w:rPr>
        <w:t xml:space="preserve"> 货物制造质量出现问题，乙方应负责三包（包修、包换、包退），费用由乙方负责。</w:t>
      </w:r>
    </w:p>
    <w:p>
      <w:pPr>
        <w:numPr>
          <w:ilvl w:val="0"/>
          <w:numId w:val="7"/>
        </w:numPr>
        <w:spacing w:line="360" w:lineRule="auto"/>
        <w:ind w:firstLine="0"/>
        <w:rPr>
          <w:rFonts w:ascii="宋体" w:hAnsi="宋体" w:cs="宋体"/>
          <w:color w:val="auto"/>
          <w:sz w:val="24"/>
          <w:szCs w:val="24"/>
        </w:rPr>
      </w:pPr>
      <w:r>
        <w:rPr>
          <w:rFonts w:hint="eastAsia" w:ascii="宋体" w:hAnsi="宋体" w:cs="宋体"/>
          <w:color w:val="auto"/>
          <w:sz w:val="24"/>
          <w:szCs w:val="24"/>
        </w:rPr>
        <w:t xml:space="preserve"> 货到现场后由于甲方保管不当造成的质量问题，乙方亦应负责修理，但费用由甲方负担。</w:t>
      </w:r>
    </w:p>
    <w:p>
      <w:pPr>
        <w:spacing w:line="360" w:lineRule="auto"/>
        <w:ind w:firstLine="480" w:firstLineChars="200"/>
        <w:rPr>
          <w:rFonts w:ascii="宋体" w:hAnsi="宋体" w:cs="宋体"/>
          <w:color w:val="auto"/>
          <w:sz w:val="24"/>
          <w:szCs w:val="24"/>
        </w:rPr>
      </w:pPr>
    </w:p>
    <w:p>
      <w:pPr>
        <w:spacing w:line="360" w:lineRule="auto"/>
        <w:rPr>
          <w:rFonts w:ascii="宋体" w:hAnsi="宋体" w:cs="宋体"/>
          <w:b/>
          <w:color w:val="auto"/>
          <w:sz w:val="24"/>
          <w:szCs w:val="24"/>
        </w:rPr>
      </w:pPr>
      <w:r>
        <w:rPr>
          <w:rFonts w:hint="eastAsia" w:ascii="宋体" w:hAnsi="宋体" w:cs="宋体"/>
          <w:b/>
          <w:color w:val="auto"/>
          <w:sz w:val="24"/>
          <w:szCs w:val="24"/>
        </w:rPr>
        <w:t>四、权力保证</w:t>
      </w:r>
    </w:p>
    <w:p>
      <w:pPr>
        <w:spacing w:line="360" w:lineRule="auto"/>
        <w:rPr>
          <w:rFonts w:ascii="宋体" w:hAnsi="宋体" w:cs="宋体"/>
          <w:bCs/>
          <w:color w:val="auto"/>
          <w:sz w:val="24"/>
          <w:szCs w:val="24"/>
        </w:rPr>
      </w:pPr>
      <w:r>
        <w:rPr>
          <w:rFonts w:hint="eastAsia" w:ascii="宋体" w:hAnsi="宋体" w:cs="宋体"/>
          <w:bCs/>
          <w:color w:val="auto"/>
          <w:sz w:val="24"/>
          <w:szCs w:val="24"/>
        </w:rPr>
        <w:t>1.  乙方应保证所提供货物在使用时不会侵犯任何第三方的专利权、商标权、工业设计权或其他权利。</w:t>
      </w:r>
    </w:p>
    <w:p>
      <w:pPr>
        <w:spacing w:line="360" w:lineRule="auto"/>
        <w:rPr>
          <w:rFonts w:ascii="宋体" w:hAnsi="宋体" w:cs="宋体"/>
          <w:bCs/>
          <w:color w:val="auto"/>
          <w:sz w:val="24"/>
          <w:szCs w:val="24"/>
        </w:rPr>
      </w:pPr>
      <w:r>
        <w:rPr>
          <w:rFonts w:hint="eastAsia" w:ascii="宋体" w:hAnsi="宋体" w:cs="宋体"/>
          <w:bCs/>
          <w:color w:val="auto"/>
          <w:sz w:val="24"/>
          <w:szCs w:val="24"/>
        </w:rPr>
        <w:t>2.  乙方应按招标文件规定的时间向甲方提供使用货物的有关技术资料。</w:t>
      </w:r>
    </w:p>
    <w:p>
      <w:pPr>
        <w:spacing w:line="360" w:lineRule="auto"/>
        <w:rPr>
          <w:rFonts w:ascii="宋体" w:hAnsi="宋体" w:cs="宋体"/>
          <w:bCs/>
          <w:color w:val="auto"/>
          <w:sz w:val="24"/>
          <w:szCs w:val="24"/>
        </w:rPr>
      </w:pPr>
      <w:r>
        <w:rPr>
          <w:rFonts w:hint="eastAsia" w:ascii="宋体" w:hAnsi="宋体" w:cs="宋体"/>
          <w:bCs/>
          <w:color w:val="auto"/>
          <w:sz w:val="24"/>
          <w:szCs w:val="24"/>
        </w:rPr>
        <w:t>3.  乙方保证所交付的货物的所有权完全属于乙方且无任何抵押、质押、查封等产权瑕疵。</w:t>
      </w:r>
    </w:p>
    <w:p>
      <w:pPr>
        <w:spacing w:line="360" w:lineRule="auto"/>
        <w:rPr>
          <w:rFonts w:ascii="宋体" w:hAnsi="宋体" w:cs="宋体"/>
          <w:bCs/>
          <w:color w:val="auto"/>
          <w:sz w:val="24"/>
          <w:szCs w:val="24"/>
        </w:rPr>
      </w:pPr>
    </w:p>
    <w:p>
      <w:pPr>
        <w:spacing w:line="360" w:lineRule="auto"/>
        <w:rPr>
          <w:rFonts w:ascii="宋体" w:hAnsi="宋体" w:cs="宋体"/>
          <w:b/>
          <w:color w:val="auto"/>
          <w:sz w:val="24"/>
          <w:szCs w:val="24"/>
        </w:rPr>
      </w:pPr>
      <w:r>
        <w:rPr>
          <w:rFonts w:hint="eastAsia" w:ascii="宋体" w:hAnsi="宋体" w:cs="宋体"/>
          <w:b/>
          <w:color w:val="auto"/>
          <w:sz w:val="24"/>
          <w:szCs w:val="24"/>
        </w:rPr>
        <w:t xml:space="preserve">五、订单方式与服务条款  </w:t>
      </w:r>
    </w:p>
    <w:p>
      <w:pPr>
        <w:numPr>
          <w:ilvl w:val="0"/>
          <w:numId w:val="8"/>
        </w:numPr>
        <w:spacing w:line="360" w:lineRule="auto"/>
        <w:rPr>
          <w:rFonts w:ascii="宋体" w:hAnsi="宋体" w:cs="宋体"/>
          <w:bCs/>
          <w:color w:val="auto"/>
          <w:sz w:val="24"/>
          <w:szCs w:val="24"/>
        </w:rPr>
      </w:pPr>
      <w:r>
        <w:rPr>
          <w:rFonts w:hint="eastAsia" w:ascii="宋体" w:hAnsi="宋体" w:cs="宋体"/>
          <w:bCs/>
          <w:color w:val="auto"/>
          <w:sz w:val="24"/>
          <w:szCs w:val="24"/>
        </w:rPr>
        <w:t>乙方要积极、主动配合甲方工作，及时、高效的供给甲方所需物资。 </w:t>
      </w:r>
    </w:p>
    <w:p>
      <w:pPr>
        <w:numPr>
          <w:ilvl w:val="0"/>
          <w:numId w:val="8"/>
        </w:numPr>
        <w:tabs>
          <w:tab w:val="clear" w:pos="312"/>
        </w:tabs>
        <w:spacing w:line="360" w:lineRule="auto"/>
        <w:rPr>
          <w:rFonts w:ascii="宋体" w:hAnsi="宋体" w:cs="宋体"/>
          <w:bCs/>
          <w:color w:val="auto"/>
          <w:sz w:val="24"/>
          <w:szCs w:val="24"/>
        </w:rPr>
      </w:pPr>
      <w:r>
        <w:rPr>
          <w:rFonts w:hint="eastAsia" w:ascii="宋体" w:hAnsi="宋体" w:cs="宋体"/>
          <w:bCs/>
          <w:color w:val="auto"/>
          <w:sz w:val="24"/>
          <w:szCs w:val="24"/>
        </w:rPr>
        <w:t>甲方在每月内以不定次数以电子表格或电子邮件方式向乙方提供订单信息。</w:t>
      </w:r>
    </w:p>
    <w:p>
      <w:pPr>
        <w:numPr>
          <w:ilvl w:val="0"/>
          <w:numId w:val="8"/>
        </w:numPr>
        <w:tabs>
          <w:tab w:val="clear" w:pos="312"/>
        </w:tabs>
        <w:spacing w:line="360" w:lineRule="auto"/>
        <w:rPr>
          <w:rFonts w:ascii="宋体" w:hAnsi="宋体" w:cs="宋体"/>
          <w:bCs/>
          <w:color w:val="auto"/>
          <w:sz w:val="24"/>
          <w:szCs w:val="24"/>
        </w:rPr>
      </w:pPr>
      <w:r>
        <w:rPr>
          <w:rFonts w:hint="eastAsia" w:ascii="宋体" w:hAnsi="宋体" w:cs="宋体"/>
          <w:bCs/>
          <w:color w:val="auto"/>
          <w:sz w:val="24"/>
          <w:szCs w:val="24"/>
        </w:rPr>
        <w:t>一般产品下单后三天内送达岩溶所。如需购买特需商品，具体到达时间，甲乙双方可协商解决。</w:t>
      </w:r>
    </w:p>
    <w:p>
      <w:pPr>
        <w:numPr>
          <w:ilvl w:val="0"/>
          <w:numId w:val="8"/>
        </w:numPr>
        <w:tabs>
          <w:tab w:val="clear" w:pos="312"/>
        </w:tabs>
        <w:spacing w:line="360" w:lineRule="auto"/>
        <w:rPr>
          <w:rFonts w:ascii="宋体" w:hAnsi="宋体" w:cs="宋体"/>
          <w:bCs/>
          <w:color w:val="auto"/>
          <w:sz w:val="24"/>
          <w:szCs w:val="24"/>
        </w:rPr>
      </w:pPr>
      <w:r>
        <w:rPr>
          <w:rFonts w:hint="eastAsia" w:ascii="宋体" w:hAnsi="宋体" w:cs="宋体"/>
          <w:bCs/>
          <w:color w:val="auto"/>
          <w:sz w:val="24"/>
          <w:szCs w:val="24"/>
        </w:rPr>
        <w:t>特殊情况下，乙方可为甲方提供特快配送服务。 </w:t>
      </w:r>
    </w:p>
    <w:p>
      <w:pPr>
        <w:numPr>
          <w:ilvl w:val="0"/>
          <w:numId w:val="8"/>
        </w:numPr>
        <w:tabs>
          <w:tab w:val="clear" w:pos="312"/>
        </w:tabs>
        <w:spacing w:line="360" w:lineRule="auto"/>
        <w:rPr>
          <w:rFonts w:ascii="宋体" w:hAnsi="宋体" w:cs="宋体"/>
          <w:bCs/>
          <w:color w:val="auto"/>
          <w:sz w:val="24"/>
          <w:szCs w:val="24"/>
        </w:rPr>
      </w:pPr>
      <w:r>
        <w:rPr>
          <w:rFonts w:hint="eastAsia" w:ascii="宋体" w:hAnsi="宋体" w:cs="宋体"/>
          <w:bCs/>
          <w:color w:val="auto"/>
          <w:sz w:val="24"/>
          <w:szCs w:val="24"/>
        </w:rPr>
        <w:t xml:space="preserve">乙方对甲方的订单信息如有采购困难，应及时联系甲方并为其提供节省办公用品采购成本的相关解决方案。   </w:t>
      </w:r>
    </w:p>
    <w:p>
      <w:pPr>
        <w:numPr>
          <w:ilvl w:val="0"/>
          <w:numId w:val="8"/>
        </w:numPr>
        <w:tabs>
          <w:tab w:val="clear" w:pos="312"/>
        </w:tabs>
        <w:spacing w:line="360" w:lineRule="auto"/>
        <w:rPr>
          <w:rFonts w:ascii="宋体" w:hAnsi="宋体" w:cs="宋体"/>
          <w:bCs/>
          <w:color w:val="auto"/>
          <w:sz w:val="24"/>
          <w:szCs w:val="24"/>
        </w:rPr>
      </w:pPr>
      <w:r>
        <w:rPr>
          <w:rFonts w:hint="eastAsia" w:ascii="宋体" w:hAnsi="宋体" w:cs="宋体"/>
          <w:bCs/>
          <w:color w:val="auto"/>
          <w:sz w:val="24"/>
          <w:szCs w:val="24"/>
        </w:rPr>
        <w:t>甲方享受价格折扣，乙方在为甲方采购商品过程中，如遇到促销期，以在促销期内取低值。 </w:t>
      </w:r>
    </w:p>
    <w:p>
      <w:pPr>
        <w:numPr>
          <w:ilvl w:val="0"/>
          <w:numId w:val="8"/>
        </w:numPr>
        <w:tabs>
          <w:tab w:val="clear" w:pos="312"/>
        </w:tabs>
        <w:spacing w:line="360" w:lineRule="auto"/>
        <w:rPr>
          <w:rFonts w:ascii="宋体" w:hAnsi="宋体" w:cs="宋体"/>
          <w:bCs/>
          <w:color w:val="auto"/>
          <w:sz w:val="24"/>
          <w:szCs w:val="24"/>
        </w:rPr>
      </w:pPr>
      <w:r>
        <w:rPr>
          <w:rFonts w:hint="eastAsia" w:ascii="宋体" w:hAnsi="宋体" w:cs="宋体"/>
          <w:bCs/>
          <w:color w:val="auto"/>
          <w:sz w:val="24"/>
          <w:szCs w:val="24"/>
        </w:rPr>
        <w:t xml:space="preserve">乙方保证品牌正宗，提供绝对真货，如有假货无条件退货或更换。  </w:t>
      </w:r>
    </w:p>
    <w:p>
      <w:pPr>
        <w:numPr>
          <w:ilvl w:val="0"/>
          <w:numId w:val="8"/>
        </w:numPr>
        <w:tabs>
          <w:tab w:val="clear" w:pos="312"/>
        </w:tabs>
        <w:spacing w:line="360" w:lineRule="auto"/>
        <w:rPr>
          <w:rFonts w:ascii="宋体" w:hAnsi="宋体" w:cs="宋体"/>
          <w:bCs/>
          <w:color w:val="auto"/>
          <w:sz w:val="24"/>
          <w:szCs w:val="24"/>
        </w:rPr>
      </w:pPr>
      <w:r>
        <w:rPr>
          <w:rFonts w:hint="eastAsia" w:ascii="宋体" w:hAnsi="宋体" w:cs="宋体"/>
          <w:bCs/>
          <w:color w:val="auto"/>
          <w:sz w:val="24"/>
          <w:szCs w:val="24"/>
        </w:rPr>
        <w:t xml:space="preserve">乙方应随时解答甲方相关疑问，以及协助甲方完成其他相关办公用品的采购任务。  </w:t>
      </w:r>
    </w:p>
    <w:p>
      <w:pPr>
        <w:spacing w:line="360" w:lineRule="auto"/>
        <w:rPr>
          <w:rFonts w:ascii="宋体" w:hAnsi="宋体" w:cs="宋体"/>
          <w:b/>
          <w:color w:val="auto"/>
          <w:sz w:val="24"/>
          <w:szCs w:val="24"/>
        </w:rPr>
      </w:pPr>
      <w:r>
        <w:rPr>
          <w:rFonts w:hint="eastAsia" w:ascii="宋体" w:hAnsi="宋体" w:cs="宋体"/>
          <w:b/>
          <w:color w:val="auto"/>
          <w:sz w:val="24"/>
          <w:szCs w:val="24"/>
        </w:rPr>
        <w:t>六、包装及运输  </w:t>
      </w:r>
    </w:p>
    <w:p>
      <w:pPr>
        <w:spacing w:line="360" w:lineRule="auto"/>
        <w:rPr>
          <w:rFonts w:ascii="宋体" w:hAnsi="宋体" w:cs="宋体"/>
          <w:bCs/>
          <w:color w:val="auto"/>
          <w:sz w:val="24"/>
          <w:szCs w:val="24"/>
        </w:rPr>
      </w:pPr>
      <w:r>
        <w:rPr>
          <w:rFonts w:hint="eastAsia" w:ascii="宋体" w:hAnsi="宋体" w:cs="宋体"/>
          <w:bCs/>
          <w:color w:val="auto"/>
          <w:sz w:val="24"/>
          <w:szCs w:val="24"/>
        </w:rPr>
        <w:t xml:space="preserve">1.  乙方应为商品提供适宜运输的包装方式，商品采用密封性形式，包装上应注明防潮防湿防震防锈耐粗暴搬运，对于因包装不良所发生的损失及由于采用不充分或不妥善的防护措施而造成的任何毁损，乙方应承担由此而产生的一切费用和损失。   </w:t>
      </w:r>
    </w:p>
    <w:p>
      <w:pPr>
        <w:spacing w:line="360" w:lineRule="auto"/>
        <w:rPr>
          <w:rFonts w:ascii="宋体" w:hAnsi="宋体" w:cs="宋体"/>
          <w:bCs/>
          <w:color w:val="auto"/>
          <w:sz w:val="24"/>
          <w:szCs w:val="24"/>
        </w:rPr>
      </w:pPr>
      <w:r>
        <w:rPr>
          <w:rFonts w:hint="eastAsia" w:ascii="宋体" w:hAnsi="宋体" w:cs="宋体"/>
          <w:bCs/>
          <w:color w:val="auto"/>
          <w:sz w:val="24"/>
          <w:szCs w:val="24"/>
        </w:rPr>
        <w:t xml:space="preserve">2.  </w:t>
      </w:r>
      <w:r>
        <w:rPr>
          <w:rFonts w:hint="eastAsia" w:cs="宋体"/>
          <w:color w:val="auto"/>
          <w:sz w:val="24"/>
          <w:szCs w:val="24"/>
        </w:rPr>
        <w:t>乙方应在货物发运前对其进行满足运输距离、防潮和防破损装卸等要求包装，以保证货物安全运达甲方指定地点。</w:t>
      </w:r>
      <w:r>
        <w:rPr>
          <w:rFonts w:hint="eastAsia" w:ascii="宋体" w:hAnsi="宋体" w:cs="宋体"/>
          <w:bCs/>
          <w:color w:val="auto"/>
          <w:sz w:val="24"/>
          <w:szCs w:val="24"/>
        </w:rPr>
        <w:t>  </w:t>
      </w:r>
      <w:bookmarkEnd w:id="200"/>
      <w:bookmarkStart w:id="201" w:name="_Toc469775204"/>
    </w:p>
    <w:p>
      <w:pPr>
        <w:spacing w:line="360" w:lineRule="auto"/>
        <w:rPr>
          <w:rFonts w:ascii="宋体" w:hAnsi="宋体" w:cs="宋体"/>
          <w:bCs/>
          <w:color w:val="auto"/>
          <w:sz w:val="24"/>
          <w:szCs w:val="24"/>
        </w:rPr>
      </w:pPr>
      <w:r>
        <w:rPr>
          <w:rFonts w:hint="eastAsia" w:ascii="宋体" w:hAnsi="宋体" w:cs="宋体"/>
          <w:bCs/>
          <w:color w:val="auto"/>
          <w:sz w:val="24"/>
          <w:szCs w:val="24"/>
        </w:rPr>
        <w:t xml:space="preserve">3.  </w:t>
      </w:r>
      <w:r>
        <w:rPr>
          <w:rFonts w:hint="eastAsia" w:cs="宋体"/>
          <w:color w:val="auto"/>
          <w:sz w:val="24"/>
          <w:szCs w:val="24"/>
        </w:rPr>
        <w:t>使用中文说明书、质量检验证明书、随配附件和工具以及清单一并附于货物内。</w:t>
      </w:r>
    </w:p>
    <w:p>
      <w:pPr>
        <w:spacing w:line="360" w:lineRule="auto"/>
        <w:rPr>
          <w:rFonts w:ascii="宋体" w:hAnsi="宋体" w:cs="宋体"/>
          <w:bCs/>
          <w:color w:val="auto"/>
          <w:sz w:val="24"/>
          <w:szCs w:val="24"/>
        </w:rPr>
      </w:pPr>
      <w:r>
        <w:rPr>
          <w:rFonts w:hint="eastAsia" w:ascii="宋体" w:hAnsi="宋体" w:cs="宋体"/>
          <w:b/>
          <w:color w:val="auto"/>
          <w:sz w:val="24"/>
          <w:szCs w:val="24"/>
        </w:rPr>
        <w:t>七、交货地点、交货方式</w:t>
      </w:r>
      <w:r>
        <w:rPr>
          <w:rFonts w:hint="eastAsia" w:ascii="宋体" w:hAnsi="宋体" w:cs="宋体"/>
          <w:bCs/>
          <w:color w:val="auto"/>
          <w:sz w:val="24"/>
          <w:szCs w:val="24"/>
        </w:rPr>
        <w:t xml:space="preserve">  </w:t>
      </w:r>
    </w:p>
    <w:p>
      <w:pPr>
        <w:pStyle w:val="16"/>
        <w:spacing w:before="0" w:beforeAutospacing="0" w:after="0" w:afterAutospacing="0" w:line="360" w:lineRule="auto"/>
        <w:rPr>
          <w:bCs/>
          <w:color w:val="auto"/>
        </w:rPr>
      </w:pPr>
      <w:r>
        <w:rPr>
          <w:rFonts w:hint="eastAsia"/>
          <w:bCs/>
          <w:color w:val="auto"/>
        </w:rPr>
        <w:t>1.  交货地点：</w:t>
      </w:r>
      <w:r>
        <w:rPr>
          <w:rFonts w:hint="eastAsia"/>
          <w:color w:val="auto"/>
        </w:rPr>
        <w:t xml:space="preserve">中国地质科学院岩溶地质研究所（桂林市七星路50号）   </w:t>
      </w:r>
    </w:p>
    <w:p>
      <w:pPr>
        <w:spacing w:line="360" w:lineRule="auto"/>
        <w:rPr>
          <w:rFonts w:ascii="宋体" w:hAnsi="宋体" w:cs="宋体"/>
          <w:bCs/>
          <w:color w:val="auto"/>
          <w:sz w:val="24"/>
          <w:szCs w:val="24"/>
        </w:rPr>
      </w:pPr>
      <w:r>
        <w:rPr>
          <w:rFonts w:hint="eastAsia" w:ascii="宋体" w:hAnsi="宋体" w:cs="宋体"/>
          <w:bCs/>
          <w:color w:val="auto"/>
          <w:sz w:val="24"/>
          <w:szCs w:val="24"/>
        </w:rPr>
        <w:t>2.  甲方应在每次订单信息中指定专人收货的姓名及电话。货在途中，如甲方临时需变更收货人，应及时通知乙方。因甲方原因致乙方不能及时联系收货人，由甲方承担不利的后果。</w:t>
      </w:r>
    </w:p>
    <w:p>
      <w:pPr>
        <w:pStyle w:val="3"/>
        <w:rPr>
          <w:color w:val="auto"/>
          <w:sz w:val="24"/>
          <w:szCs w:val="24"/>
        </w:rPr>
      </w:pPr>
      <w:bookmarkStart w:id="202" w:name="_Toc469775205"/>
      <w:r>
        <w:rPr>
          <w:rFonts w:hint="eastAsia"/>
          <w:color w:val="auto"/>
          <w:sz w:val="24"/>
          <w:szCs w:val="24"/>
        </w:rPr>
        <w:t>八、售后服务</w:t>
      </w:r>
      <w:bookmarkEnd w:id="202"/>
    </w:p>
    <w:p>
      <w:pPr>
        <w:numPr>
          <w:ilvl w:val="0"/>
          <w:numId w:val="9"/>
        </w:numPr>
        <w:spacing w:line="360" w:lineRule="auto"/>
        <w:ind w:firstLine="0"/>
        <w:rPr>
          <w:rFonts w:ascii="宋体" w:hAnsi="宋体" w:cs="宋体"/>
          <w:color w:val="auto"/>
          <w:sz w:val="24"/>
          <w:szCs w:val="24"/>
        </w:rPr>
      </w:pPr>
      <w:r>
        <w:rPr>
          <w:rFonts w:hint="eastAsia" w:ascii="宋体" w:hAnsi="宋体" w:cs="宋体"/>
          <w:color w:val="auto"/>
          <w:sz w:val="24"/>
          <w:szCs w:val="24"/>
        </w:rPr>
        <w:t>质保期内，乙方负责对其提供的货物实行包修、包换、包退、包维护保养，不再收取任何费用，但不可抗力（如火灾、雷击等）造成的故障除外。</w:t>
      </w:r>
    </w:p>
    <w:p>
      <w:pPr>
        <w:numPr>
          <w:ilvl w:val="0"/>
          <w:numId w:val="9"/>
        </w:numPr>
        <w:spacing w:line="360" w:lineRule="auto"/>
        <w:ind w:firstLine="0"/>
        <w:rPr>
          <w:rFonts w:ascii="宋体" w:hAnsi="宋体" w:cs="宋体"/>
          <w:color w:val="auto"/>
          <w:sz w:val="24"/>
          <w:szCs w:val="24"/>
        </w:rPr>
      </w:pPr>
      <w:r>
        <w:rPr>
          <w:rFonts w:hint="eastAsia" w:ascii="宋体" w:hAnsi="宋体" w:cs="宋体"/>
          <w:color w:val="auto"/>
          <w:sz w:val="24"/>
          <w:szCs w:val="24"/>
        </w:rPr>
        <w:t xml:space="preserve"> 货物故障报修48小时内响应。</w:t>
      </w:r>
    </w:p>
    <w:p>
      <w:pPr>
        <w:numPr>
          <w:ilvl w:val="0"/>
          <w:numId w:val="9"/>
        </w:numPr>
        <w:spacing w:line="360" w:lineRule="auto"/>
        <w:ind w:firstLine="0"/>
        <w:rPr>
          <w:rFonts w:ascii="宋体" w:hAnsi="宋体" w:cs="宋体"/>
          <w:color w:val="auto"/>
          <w:sz w:val="24"/>
          <w:szCs w:val="24"/>
        </w:rPr>
      </w:pPr>
      <w:r>
        <w:rPr>
          <w:rFonts w:hint="eastAsia" w:ascii="宋体" w:hAnsi="宋体" w:cs="宋体"/>
          <w:color w:val="auto"/>
          <w:sz w:val="24"/>
          <w:szCs w:val="24"/>
        </w:rPr>
        <w:t xml:space="preserve"> 所有货物质保服务方式均为乙方上门服务，即由乙方派员到货物使用现场维修，由此产生的一切费用均由乙方承担。</w:t>
      </w:r>
    </w:p>
    <w:p>
      <w:pPr>
        <w:numPr>
          <w:ilvl w:val="0"/>
          <w:numId w:val="9"/>
        </w:numPr>
        <w:spacing w:line="360" w:lineRule="auto"/>
        <w:ind w:firstLine="0"/>
        <w:rPr>
          <w:rFonts w:ascii="宋体" w:hAnsi="宋体" w:cs="宋体"/>
          <w:color w:val="auto"/>
          <w:sz w:val="24"/>
          <w:szCs w:val="24"/>
        </w:rPr>
      </w:pPr>
      <w:r>
        <w:rPr>
          <w:rFonts w:hint="eastAsia" w:ascii="宋体" w:hAnsi="宋体" w:cs="宋体"/>
          <w:color w:val="auto"/>
          <w:sz w:val="24"/>
          <w:szCs w:val="24"/>
        </w:rPr>
        <w:t xml:space="preserve"> 质保期后的货物维护由双方协商再定。</w:t>
      </w:r>
    </w:p>
    <w:p>
      <w:pPr>
        <w:spacing w:line="360" w:lineRule="auto"/>
        <w:rPr>
          <w:rFonts w:ascii="宋体" w:hAnsi="宋体" w:cs="宋体"/>
          <w:bCs/>
          <w:color w:val="auto"/>
          <w:sz w:val="24"/>
          <w:szCs w:val="24"/>
        </w:rPr>
      </w:pPr>
      <w:r>
        <w:rPr>
          <w:rFonts w:hint="eastAsia" w:ascii="宋体" w:hAnsi="宋体" w:cs="宋体"/>
          <w:b/>
          <w:color w:val="auto"/>
          <w:sz w:val="24"/>
          <w:szCs w:val="24"/>
        </w:rPr>
        <w:t>九、结算方式</w:t>
      </w:r>
      <w:r>
        <w:rPr>
          <w:rFonts w:hint="eastAsia" w:ascii="宋体" w:hAnsi="宋体" w:cs="宋体"/>
          <w:bCs/>
          <w:color w:val="auto"/>
          <w:sz w:val="24"/>
          <w:szCs w:val="24"/>
        </w:rPr>
        <w:t>  </w:t>
      </w:r>
    </w:p>
    <w:p>
      <w:pPr>
        <w:numPr>
          <w:ilvl w:val="0"/>
          <w:numId w:val="10"/>
        </w:num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采用月度结算，乙方在下月___号前将销货明细提供给甲方，甲方确认无误后在___日内安排付款，乙方收到款项开具发票。如有疑问，结算时间顺延。</w:t>
      </w:r>
    </w:p>
    <w:p>
      <w:pPr>
        <w:numPr>
          <w:ilvl w:val="0"/>
          <w:numId w:val="10"/>
        </w:num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甲方以银行转账方式，将每月货款按规定时间汇入乙方指定的银行账户。</w:t>
      </w:r>
    </w:p>
    <w:p>
      <w:pPr>
        <w:spacing w:line="360" w:lineRule="auto"/>
        <w:rPr>
          <w:rFonts w:ascii="宋体" w:hAnsi="宋体" w:cs="宋体"/>
          <w:bCs/>
          <w:color w:val="auto"/>
          <w:sz w:val="24"/>
          <w:szCs w:val="24"/>
        </w:rPr>
      </w:pPr>
      <w:r>
        <w:rPr>
          <w:rFonts w:hint="eastAsia" w:ascii="宋体" w:hAnsi="宋体" w:cs="宋体"/>
          <w:b/>
          <w:color w:val="auto"/>
          <w:sz w:val="24"/>
          <w:szCs w:val="24"/>
        </w:rPr>
        <w:t>十、退货条款 </w:t>
      </w:r>
      <w:r>
        <w:rPr>
          <w:rFonts w:hint="eastAsia" w:ascii="宋体" w:hAnsi="宋体" w:cs="宋体"/>
          <w:bCs/>
          <w:color w:val="auto"/>
          <w:sz w:val="24"/>
          <w:szCs w:val="24"/>
        </w:rPr>
        <w:t xml:space="preserve"> </w:t>
      </w:r>
    </w:p>
    <w:p>
      <w:pPr>
        <w:numPr>
          <w:ilvl w:val="0"/>
          <w:numId w:val="11"/>
        </w:numPr>
        <w:spacing w:line="360" w:lineRule="auto"/>
        <w:ind w:left="420" w:leftChars="200"/>
        <w:rPr>
          <w:rFonts w:ascii="宋体" w:hAnsi="宋体" w:cs="宋体"/>
          <w:bCs/>
          <w:color w:val="auto"/>
          <w:sz w:val="24"/>
          <w:szCs w:val="24"/>
        </w:rPr>
      </w:pPr>
      <w:r>
        <w:rPr>
          <w:rFonts w:hint="eastAsia" w:ascii="宋体" w:hAnsi="宋体" w:cs="宋体"/>
          <w:bCs/>
          <w:color w:val="auto"/>
          <w:sz w:val="24"/>
          <w:szCs w:val="24"/>
        </w:rPr>
        <w:t xml:space="preserve"> 甲方收到商品___天内，没有破坏原包装，并且不影响再次销售时，如对所购商品不满意，乙方保证可以退货或者更换其它商品。(特殊情况酌情处理)。 </w:t>
      </w:r>
    </w:p>
    <w:p>
      <w:pPr>
        <w:numPr>
          <w:ilvl w:val="0"/>
          <w:numId w:val="11"/>
        </w:numPr>
        <w:spacing w:line="360" w:lineRule="auto"/>
        <w:ind w:left="420" w:leftChars="200"/>
        <w:rPr>
          <w:rFonts w:ascii="宋体" w:hAnsi="宋体" w:cs="宋体"/>
          <w:bCs/>
          <w:color w:val="auto"/>
          <w:sz w:val="24"/>
          <w:szCs w:val="24"/>
        </w:rPr>
      </w:pPr>
      <w:r>
        <w:rPr>
          <w:rFonts w:hint="eastAsia" w:ascii="宋体" w:hAnsi="宋体" w:cs="宋体"/>
          <w:bCs/>
          <w:color w:val="auto"/>
          <w:sz w:val="24"/>
          <w:szCs w:val="24"/>
        </w:rPr>
        <w:t xml:space="preserve"> 下列商品不退货换货  </w:t>
      </w:r>
    </w:p>
    <w:p>
      <w:pPr>
        <w:spacing w:line="360" w:lineRule="auto"/>
        <w:ind w:left="420" w:leftChars="200"/>
        <w:rPr>
          <w:rFonts w:ascii="宋体" w:hAnsi="宋体" w:cs="宋体"/>
          <w:bCs/>
          <w:color w:val="auto"/>
          <w:sz w:val="24"/>
          <w:szCs w:val="24"/>
        </w:rPr>
      </w:pPr>
      <w:r>
        <w:rPr>
          <w:rFonts w:hint="eastAsia" w:ascii="宋体" w:hAnsi="宋体" w:cs="宋体"/>
          <w:bCs/>
          <w:color w:val="auto"/>
          <w:sz w:val="24"/>
          <w:szCs w:val="24"/>
        </w:rPr>
        <w:t xml:space="preserve">（1）原包装已开封或破损的如办公纸张；  </w:t>
      </w:r>
    </w:p>
    <w:p>
      <w:pPr>
        <w:spacing w:line="360" w:lineRule="auto"/>
        <w:ind w:left="420" w:leftChars="200"/>
        <w:rPr>
          <w:rFonts w:ascii="宋体" w:hAnsi="宋体" w:cs="宋体"/>
          <w:bCs/>
          <w:color w:val="auto"/>
          <w:sz w:val="24"/>
          <w:szCs w:val="24"/>
        </w:rPr>
      </w:pPr>
      <w:r>
        <w:rPr>
          <w:rFonts w:hint="eastAsia" w:ascii="宋体" w:hAnsi="宋体" w:cs="宋体"/>
          <w:bCs/>
          <w:color w:val="auto"/>
          <w:sz w:val="24"/>
          <w:szCs w:val="24"/>
        </w:rPr>
        <w:t>（2）因甲方的责任，造成商品外观或使用性能破坏如办公用品、办公耗材； </w:t>
      </w:r>
    </w:p>
    <w:p>
      <w:pPr>
        <w:spacing w:line="360" w:lineRule="auto"/>
        <w:ind w:left="420" w:leftChars="200"/>
        <w:rPr>
          <w:rFonts w:ascii="宋体" w:hAnsi="宋体" w:cs="宋体"/>
          <w:bCs/>
          <w:color w:val="auto"/>
          <w:sz w:val="24"/>
          <w:szCs w:val="24"/>
        </w:rPr>
      </w:pPr>
      <w:r>
        <w:rPr>
          <w:rFonts w:hint="eastAsia" w:ascii="宋体" w:hAnsi="宋体" w:cs="宋体"/>
          <w:bCs/>
          <w:color w:val="auto"/>
          <w:sz w:val="24"/>
          <w:szCs w:val="24"/>
        </w:rPr>
        <w:t xml:space="preserve">（3）按甲方要求订制的特殊规格产品。   </w:t>
      </w:r>
    </w:p>
    <w:p>
      <w:pPr>
        <w:spacing w:line="360" w:lineRule="auto"/>
        <w:rPr>
          <w:rFonts w:ascii="宋体" w:hAnsi="宋体" w:cs="宋体"/>
          <w:bCs/>
          <w:color w:val="auto"/>
          <w:sz w:val="24"/>
          <w:szCs w:val="24"/>
        </w:rPr>
      </w:pPr>
      <w:r>
        <w:rPr>
          <w:rFonts w:hint="eastAsia" w:ascii="宋体" w:hAnsi="宋体" w:cs="宋体"/>
          <w:b/>
          <w:color w:val="auto"/>
          <w:sz w:val="24"/>
          <w:szCs w:val="24"/>
        </w:rPr>
        <w:t>十一、违约责任  </w:t>
      </w:r>
      <w:r>
        <w:rPr>
          <w:rFonts w:hint="eastAsia" w:ascii="宋体" w:hAnsi="宋体" w:cs="宋体"/>
          <w:bCs/>
          <w:color w:val="auto"/>
          <w:sz w:val="24"/>
          <w:szCs w:val="24"/>
        </w:rPr>
        <w:t xml:space="preserve"> </w:t>
      </w:r>
    </w:p>
    <w:p>
      <w:pPr>
        <w:spacing w:line="360" w:lineRule="auto"/>
        <w:ind w:left="400"/>
        <w:rPr>
          <w:rFonts w:ascii="宋体" w:hAnsi="宋体" w:cs="宋体"/>
          <w:bCs/>
          <w:color w:val="auto"/>
          <w:sz w:val="24"/>
          <w:szCs w:val="24"/>
        </w:rPr>
      </w:pPr>
      <w:r>
        <w:rPr>
          <w:rFonts w:hint="eastAsia" w:ascii="宋体" w:hAnsi="宋体" w:cs="宋体"/>
          <w:bCs/>
          <w:color w:val="auto"/>
          <w:sz w:val="24"/>
          <w:szCs w:val="24"/>
        </w:rPr>
        <w:t xml:space="preserve">1. 甲乙双方如有一方违约，由违约方承担由此给守约方造成的经济损失。  </w:t>
      </w:r>
    </w:p>
    <w:p>
      <w:pPr>
        <w:spacing w:line="360" w:lineRule="auto"/>
        <w:ind w:left="400"/>
        <w:rPr>
          <w:rFonts w:ascii="宋体" w:hAnsi="宋体" w:cs="宋体"/>
          <w:bCs/>
          <w:color w:val="auto"/>
          <w:sz w:val="24"/>
          <w:szCs w:val="24"/>
        </w:rPr>
      </w:pPr>
      <w:r>
        <w:rPr>
          <w:rFonts w:hint="eastAsia" w:ascii="宋体" w:hAnsi="宋体" w:cs="宋体"/>
          <w:bCs/>
          <w:color w:val="auto"/>
          <w:sz w:val="24"/>
          <w:szCs w:val="24"/>
        </w:rPr>
        <w:t>2. 如乙方提供的货物经甲方验收质量不合格的商品，甲方有权拒收或退货。乙方更换后再次提供质量不合格的商品，甲方有权自行终结协议而不承担违约责任。</w:t>
      </w:r>
    </w:p>
    <w:bookmarkEnd w:id="201"/>
    <w:p>
      <w:pPr>
        <w:pStyle w:val="3"/>
        <w:rPr>
          <w:color w:val="auto"/>
          <w:sz w:val="24"/>
          <w:szCs w:val="24"/>
        </w:rPr>
      </w:pPr>
      <w:bookmarkStart w:id="203" w:name="_Toc12221"/>
      <w:bookmarkStart w:id="204" w:name="_Toc14567"/>
      <w:bookmarkStart w:id="205" w:name="_Toc28841"/>
      <w:bookmarkStart w:id="206" w:name="_Toc469775208"/>
      <w:r>
        <w:rPr>
          <w:rFonts w:hint="eastAsia"/>
          <w:color w:val="auto"/>
          <w:sz w:val="24"/>
          <w:szCs w:val="24"/>
        </w:rPr>
        <w:t>十二、争议的解决</w:t>
      </w:r>
      <w:bookmarkEnd w:id="203"/>
      <w:bookmarkEnd w:id="204"/>
      <w:bookmarkEnd w:id="205"/>
    </w:p>
    <w:p>
      <w:pPr>
        <w:spacing w:line="360" w:lineRule="auto"/>
        <w:ind w:firstLine="700"/>
        <w:rPr>
          <w:rFonts w:ascii="宋体" w:hAnsi="宋体" w:cs="宋体"/>
          <w:color w:val="auto"/>
          <w:sz w:val="24"/>
          <w:szCs w:val="24"/>
        </w:rPr>
      </w:pPr>
      <w:r>
        <w:rPr>
          <w:rFonts w:hint="eastAsia" w:ascii="宋体" w:hAnsi="宋体" w:cs="宋体"/>
          <w:color w:val="auto"/>
          <w:sz w:val="24"/>
          <w:szCs w:val="24"/>
        </w:rPr>
        <w:t>因履行本合同引起的或与本合同有关的争议，甲、乙双方应首先通过友好协商解决，如果协商不能解决争议，则向甲方所在地有管辖权的人民法院提起诉讼。</w:t>
      </w:r>
    </w:p>
    <w:bookmarkEnd w:id="206"/>
    <w:p>
      <w:pPr>
        <w:pStyle w:val="3"/>
        <w:rPr>
          <w:rFonts w:hAnsi="宋体"/>
          <w:color w:val="auto"/>
          <w:sz w:val="24"/>
          <w:szCs w:val="24"/>
        </w:rPr>
      </w:pPr>
      <w:bookmarkStart w:id="207" w:name="_Toc469775209"/>
      <w:bookmarkStart w:id="208" w:name="_Toc23003"/>
      <w:r>
        <w:rPr>
          <w:rFonts w:hint="eastAsia" w:hAnsi="宋体"/>
          <w:color w:val="auto"/>
          <w:sz w:val="24"/>
          <w:szCs w:val="24"/>
        </w:rPr>
        <w:t>十二、其他</w:t>
      </w:r>
      <w:bookmarkEnd w:id="207"/>
      <w:bookmarkEnd w:id="208"/>
    </w:p>
    <w:p>
      <w:pPr>
        <w:numPr>
          <w:ilvl w:val="0"/>
          <w:numId w:val="12"/>
        </w:numPr>
        <w:spacing w:line="360" w:lineRule="auto"/>
        <w:rPr>
          <w:rFonts w:ascii="宋体" w:hAnsi="宋体" w:cs="宋体"/>
          <w:bCs/>
          <w:color w:val="auto"/>
          <w:sz w:val="24"/>
          <w:szCs w:val="24"/>
        </w:rPr>
      </w:pPr>
      <w:r>
        <w:rPr>
          <w:rFonts w:hint="eastAsia" w:ascii="宋体" w:hAnsi="宋体" w:cs="宋体"/>
          <w:bCs/>
          <w:color w:val="auto"/>
          <w:sz w:val="24"/>
          <w:szCs w:val="24"/>
        </w:rPr>
        <w:t xml:space="preserve"> 本协议一式六份，甲方四份，乙方一份，招标代理单位一份，具有同等法律效力。</w:t>
      </w:r>
    </w:p>
    <w:p>
      <w:pPr>
        <w:numPr>
          <w:ilvl w:val="0"/>
          <w:numId w:val="12"/>
        </w:numPr>
        <w:spacing w:line="360" w:lineRule="auto"/>
        <w:rPr>
          <w:rFonts w:ascii="宋体" w:hAnsi="宋体" w:cs="宋体"/>
          <w:bCs/>
          <w:color w:val="auto"/>
          <w:sz w:val="24"/>
          <w:szCs w:val="24"/>
        </w:rPr>
      </w:pPr>
      <w:r>
        <w:rPr>
          <w:rFonts w:hint="eastAsia" w:ascii="宋体" w:hAnsi="宋体" w:cs="宋体"/>
          <w:bCs/>
          <w:color w:val="auto"/>
          <w:sz w:val="24"/>
          <w:szCs w:val="24"/>
        </w:rPr>
        <w:t xml:space="preserve"> 本合同的附件为合同不可分割的组成部分，与本合同效力均等。</w:t>
      </w:r>
    </w:p>
    <w:p>
      <w:pPr>
        <w:numPr>
          <w:ilvl w:val="0"/>
          <w:numId w:val="12"/>
        </w:numPr>
        <w:spacing w:line="360" w:lineRule="auto"/>
        <w:rPr>
          <w:rFonts w:ascii="宋体" w:hAnsi="宋体" w:cs="宋体"/>
          <w:bCs/>
          <w:color w:val="auto"/>
          <w:sz w:val="24"/>
          <w:szCs w:val="24"/>
        </w:rPr>
      </w:pPr>
      <w:r>
        <w:rPr>
          <w:rFonts w:hint="eastAsia" w:ascii="宋体" w:hAnsi="宋体" w:cs="宋体"/>
          <w:bCs/>
          <w:color w:val="auto"/>
          <w:sz w:val="24"/>
          <w:szCs w:val="24"/>
        </w:rPr>
        <w:t xml:space="preserve"> 协议履行过程中，如单方面要求解除协议，必须提前30日并以书面方式告知另一方，协议方可解除，双方的权利义务自行终结。</w:t>
      </w:r>
    </w:p>
    <w:p>
      <w:pPr>
        <w:numPr>
          <w:ilvl w:val="0"/>
          <w:numId w:val="12"/>
        </w:numPr>
        <w:spacing w:line="360" w:lineRule="auto"/>
        <w:jc w:val="both"/>
        <w:rPr>
          <w:rFonts w:ascii="宋体" w:hAnsi="宋体" w:cs="宋体"/>
          <w:bCs/>
          <w:color w:val="auto"/>
          <w:sz w:val="24"/>
          <w:szCs w:val="24"/>
        </w:rPr>
      </w:pPr>
      <w:r>
        <w:rPr>
          <w:rFonts w:hint="eastAsia" w:ascii="宋体" w:hAnsi="宋体" w:cs="宋体"/>
          <w:bCs/>
          <w:color w:val="auto"/>
          <w:sz w:val="24"/>
          <w:szCs w:val="24"/>
        </w:rPr>
        <w:t>本合同未尽事宜，由双方协商处理。</w:t>
      </w: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r>
        <w:rPr>
          <w:rFonts w:hint="eastAsia" w:ascii="宋体" w:hAnsi="宋体" w:cs="宋体"/>
          <w:color w:val="auto"/>
          <w:sz w:val="24"/>
          <w:szCs w:val="24"/>
        </w:rPr>
        <w:t>甲方：中国地质科学院岩溶地质研究所（盖章）</w:t>
      </w:r>
    </w:p>
    <w:p>
      <w:pPr>
        <w:spacing w:line="360" w:lineRule="auto"/>
        <w:rPr>
          <w:rFonts w:ascii="宋体" w:hAnsi="宋体" w:cs="宋体"/>
          <w:color w:val="auto"/>
          <w:sz w:val="24"/>
          <w:szCs w:val="24"/>
        </w:rPr>
      </w:pPr>
      <w:r>
        <w:rPr>
          <w:rFonts w:hint="eastAsia" w:ascii="宋体" w:hAnsi="宋体" w:cs="宋体"/>
          <w:color w:val="auto"/>
          <w:sz w:val="24"/>
          <w:szCs w:val="24"/>
        </w:rPr>
        <w:t>甲方代表签字：                    年    月   日</w:t>
      </w: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r>
        <w:rPr>
          <w:rFonts w:hint="eastAsia" w:ascii="宋体" w:hAnsi="宋体" w:cs="宋体"/>
          <w:color w:val="auto"/>
          <w:sz w:val="24"/>
          <w:szCs w:val="24"/>
        </w:rPr>
        <w:t>乙方：</w:t>
      </w:r>
      <w:r>
        <w:rPr>
          <w:rFonts w:hint="eastAsia" w:ascii="宋体" w:hAnsi="宋体" w:cs="宋体"/>
          <w:color w:val="auto"/>
          <w:sz w:val="24"/>
          <w:szCs w:val="24"/>
          <w:u w:val="single"/>
        </w:rPr>
        <w:t xml:space="preserve">                   (</w:t>
      </w:r>
      <w:r>
        <w:rPr>
          <w:rFonts w:hint="eastAsia" w:ascii="宋体" w:hAnsi="宋体" w:cs="宋体"/>
          <w:color w:val="auto"/>
          <w:sz w:val="24"/>
          <w:szCs w:val="24"/>
        </w:rPr>
        <w:t>盖章)</w:t>
      </w:r>
    </w:p>
    <w:p>
      <w:pPr>
        <w:spacing w:line="360" w:lineRule="auto"/>
        <w:rPr>
          <w:rFonts w:ascii="宋体" w:hAnsi="宋体" w:cs="宋体"/>
          <w:color w:val="auto"/>
          <w:sz w:val="24"/>
          <w:szCs w:val="24"/>
        </w:rPr>
      </w:pPr>
      <w:r>
        <w:rPr>
          <w:rFonts w:hint="eastAsia" w:ascii="宋体" w:hAnsi="宋体" w:cs="宋体"/>
          <w:color w:val="auto"/>
          <w:sz w:val="24"/>
          <w:szCs w:val="24"/>
        </w:rPr>
        <w:t>乙方代表人签字：                  年    月   日</w:t>
      </w:r>
    </w:p>
    <w:p>
      <w:pPr>
        <w:rPr>
          <w:rFonts w:ascii="宋体" w:hAnsi="宋体" w:cs="宋体"/>
          <w:color w:val="auto"/>
          <w:sz w:val="24"/>
          <w:szCs w:val="24"/>
        </w:rPr>
      </w:pPr>
    </w:p>
    <w:p>
      <w:pPr>
        <w:jc w:val="center"/>
        <w:rPr>
          <w:rFonts w:ascii="宋体" w:hAnsi="宋体" w:cs="宋体"/>
          <w:b/>
          <w:bCs/>
          <w:color w:val="auto"/>
          <w:sz w:val="32"/>
          <w:szCs w:val="32"/>
        </w:rPr>
      </w:pPr>
    </w:p>
    <w:p>
      <w:pPr>
        <w:jc w:val="center"/>
        <w:rPr>
          <w:rFonts w:ascii="宋体" w:hAnsi="宋体" w:cs="宋体"/>
          <w:b/>
          <w:bCs/>
          <w:color w:val="auto"/>
          <w:sz w:val="32"/>
          <w:szCs w:val="32"/>
        </w:rPr>
      </w:pPr>
    </w:p>
    <w:p>
      <w:pPr>
        <w:jc w:val="center"/>
        <w:rPr>
          <w:rFonts w:ascii="宋体" w:hAnsi="宋体" w:cs="宋体"/>
          <w:b/>
          <w:bCs/>
          <w:color w:val="auto"/>
          <w:sz w:val="32"/>
          <w:szCs w:val="32"/>
        </w:rPr>
      </w:pPr>
    </w:p>
    <w:p>
      <w:pPr>
        <w:jc w:val="center"/>
        <w:rPr>
          <w:rFonts w:ascii="宋体" w:hAnsi="宋体" w:cs="宋体"/>
          <w:b/>
          <w:bCs/>
          <w:color w:val="auto"/>
          <w:sz w:val="32"/>
          <w:szCs w:val="32"/>
        </w:rPr>
      </w:pPr>
    </w:p>
    <w:p>
      <w:pPr>
        <w:jc w:val="center"/>
        <w:rPr>
          <w:rFonts w:ascii="宋体" w:hAnsi="宋体" w:cs="宋体"/>
          <w:b/>
          <w:bCs/>
          <w:color w:val="auto"/>
          <w:sz w:val="32"/>
          <w:szCs w:val="32"/>
        </w:rPr>
      </w:pPr>
    </w:p>
    <w:p>
      <w:pPr>
        <w:jc w:val="center"/>
        <w:rPr>
          <w:rFonts w:ascii="宋体" w:hAnsi="宋体" w:cs="宋体"/>
          <w:b/>
          <w:bCs/>
          <w:color w:val="auto"/>
          <w:sz w:val="32"/>
          <w:szCs w:val="32"/>
        </w:rPr>
      </w:pPr>
    </w:p>
    <w:p>
      <w:pPr>
        <w:jc w:val="center"/>
        <w:rPr>
          <w:rFonts w:ascii="宋体" w:hAnsi="宋体" w:cs="宋体"/>
          <w:b/>
          <w:bCs/>
          <w:color w:val="auto"/>
          <w:sz w:val="32"/>
          <w:szCs w:val="32"/>
        </w:rPr>
      </w:pPr>
    </w:p>
    <w:p>
      <w:pPr>
        <w:jc w:val="center"/>
        <w:rPr>
          <w:rFonts w:ascii="宋体" w:hAnsi="宋体" w:cs="宋体"/>
          <w:b/>
          <w:bCs/>
          <w:color w:val="auto"/>
          <w:sz w:val="32"/>
          <w:szCs w:val="32"/>
        </w:rPr>
      </w:pPr>
    </w:p>
    <w:p>
      <w:pPr>
        <w:jc w:val="center"/>
        <w:rPr>
          <w:b/>
          <w:color w:val="auto"/>
          <w:sz w:val="32"/>
          <w:szCs w:val="32"/>
        </w:rPr>
      </w:pPr>
      <w:r>
        <w:rPr>
          <w:rFonts w:hint="eastAsia" w:ascii="宋体" w:hAnsi="宋体" w:cs="宋体"/>
          <w:b/>
          <w:bCs/>
          <w:color w:val="auto"/>
          <w:sz w:val="32"/>
          <w:szCs w:val="32"/>
        </w:rPr>
        <w:t>标段</w:t>
      </w:r>
      <w:r>
        <w:rPr>
          <w:rFonts w:ascii="宋体" w:hAnsi="宋体" w:cs="宋体"/>
          <w:b/>
          <w:bCs/>
          <w:color w:val="auto"/>
          <w:sz w:val="32"/>
          <w:szCs w:val="32"/>
        </w:rPr>
        <w:t>二：</w:t>
      </w:r>
      <w:r>
        <w:rPr>
          <w:rFonts w:hint="eastAsia" w:ascii="宋体" w:hAnsi="宋体" w:cs="宋体"/>
          <w:b/>
          <w:bCs/>
          <w:color w:val="auto"/>
          <w:sz w:val="32"/>
          <w:szCs w:val="32"/>
        </w:rPr>
        <w:t>中国地质科学院岩溶地质研究所</w:t>
      </w:r>
      <w:r>
        <w:rPr>
          <w:rFonts w:hint="eastAsia"/>
          <w:b/>
          <w:color w:val="auto"/>
          <w:sz w:val="32"/>
          <w:szCs w:val="32"/>
        </w:rPr>
        <w:t>实验用品采购协议</w:t>
      </w:r>
    </w:p>
    <w:p>
      <w:pPr>
        <w:spacing w:line="360" w:lineRule="auto"/>
        <w:rPr>
          <w:rFonts w:ascii="宋体" w:hAnsi="宋体" w:cs="宋体"/>
          <w:color w:val="auto"/>
          <w:sz w:val="24"/>
          <w:szCs w:val="24"/>
        </w:rPr>
      </w:pPr>
      <w:r>
        <w:rPr>
          <w:rFonts w:hint="eastAsia" w:ascii="宋体" w:hAnsi="宋体" w:cs="宋体"/>
          <w:color w:val="auto"/>
          <w:sz w:val="24"/>
          <w:szCs w:val="24"/>
        </w:rPr>
        <w:t>甲方（采购人）：中国地质科学院岩溶地质研究所</w:t>
      </w:r>
    </w:p>
    <w:p>
      <w:pPr>
        <w:spacing w:line="360" w:lineRule="auto"/>
        <w:rPr>
          <w:rFonts w:ascii="宋体" w:hAnsi="宋体" w:cs="宋体"/>
          <w:color w:val="auto"/>
          <w:sz w:val="24"/>
          <w:szCs w:val="24"/>
        </w:rPr>
      </w:pPr>
      <w:r>
        <w:rPr>
          <w:rFonts w:hint="eastAsia" w:ascii="宋体" w:hAnsi="宋体" w:cs="宋体"/>
          <w:color w:val="auto"/>
          <w:sz w:val="24"/>
          <w:szCs w:val="24"/>
        </w:rPr>
        <w:t>乙方（中标供应商）：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根据《中华人民共和国合同法》、《中华人民共和国政府采购法》及中国地质科学院岩溶地质研究“中国地质科学院岩溶地质研究所办公用品及实验用品供应商入围采购项目”（项目编号：</w:t>
      </w:r>
      <w:r>
        <w:rPr>
          <w:rFonts w:ascii="宋体" w:hAnsi="宋体" w:cs="宋体"/>
          <w:color w:val="auto"/>
          <w:sz w:val="24"/>
          <w:szCs w:val="24"/>
          <w:u w:val="single"/>
        </w:rPr>
        <w:t>GXXMGL-ZB-（GL)2018409</w:t>
      </w:r>
      <w:r>
        <w:rPr>
          <w:rFonts w:hint="eastAsia" w:ascii="宋体" w:hAnsi="宋体" w:cs="宋体"/>
          <w:color w:val="auto"/>
          <w:sz w:val="24"/>
          <w:szCs w:val="24"/>
        </w:rPr>
        <w:t>）招标文件的要求和招标结果，甲乙双方本着友好协商、平等互利的原则，就乙方向甲方提供实验用品以及配送服务等事宜达成如下协议，以供双方共同遵照履行。</w:t>
      </w:r>
    </w:p>
    <w:p>
      <w:pPr>
        <w:pStyle w:val="3"/>
        <w:rPr>
          <w:rFonts w:hAnsi="宋体"/>
          <w:color w:val="auto"/>
          <w:sz w:val="24"/>
          <w:szCs w:val="24"/>
        </w:rPr>
      </w:pPr>
      <w:r>
        <w:rPr>
          <w:rFonts w:hint="eastAsia" w:hAnsi="宋体"/>
          <w:color w:val="auto"/>
          <w:sz w:val="24"/>
          <w:szCs w:val="24"/>
        </w:rPr>
        <w:t>一、合同标的</w:t>
      </w:r>
    </w:p>
    <w:p>
      <w:pPr>
        <w:tabs>
          <w:tab w:val="left" w:pos="1253"/>
        </w:tabs>
        <w:spacing w:line="360" w:lineRule="auto"/>
        <w:rPr>
          <w:rFonts w:ascii="宋体" w:hAnsi="宋体" w:cs="宋体"/>
          <w:color w:val="auto"/>
          <w:sz w:val="24"/>
          <w:szCs w:val="24"/>
        </w:rPr>
      </w:pPr>
      <w:r>
        <w:rPr>
          <w:rFonts w:hint="eastAsia" w:ascii="宋体" w:hAnsi="宋体" w:cs="宋体"/>
          <w:color w:val="auto"/>
          <w:sz w:val="24"/>
          <w:szCs w:val="24"/>
        </w:rPr>
        <w:t>乙方根据甲方要求提供以下货物：</w:t>
      </w:r>
    </w:p>
    <w:p>
      <w:pPr>
        <w:tabs>
          <w:tab w:val="left" w:pos="1253"/>
        </w:tabs>
        <w:spacing w:line="360" w:lineRule="auto"/>
        <w:ind w:firstLine="3480" w:firstLineChars="145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实验用品合同标的及合同金额</w:t>
      </w:r>
    </w:p>
    <w:tbl>
      <w:tblPr>
        <w:tblStyle w:val="21"/>
        <w:tblW w:w="9962" w:type="dxa"/>
        <w:tblInd w:w="0" w:type="dxa"/>
        <w:tblLayout w:type="fixed"/>
        <w:tblCellMar>
          <w:top w:w="0" w:type="dxa"/>
          <w:left w:w="108" w:type="dxa"/>
          <w:bottom w:w="0" w:type="dxa"/>
          <w:right w:w="108" w:type="dxa"/>
        </w:tblCellMar>
      </w:tblPr>
      <w:tblGrid>
        <w:gridCol w:w="487"/>
        <w:gridCol w:w="1971"/>
        <w:gridCol w:w="1618"/>
        <w:gridCol w:w="1628"/>
        <w:gridCol w:w="982"/>
        <w:gridCol w:w="1074"/>
        <w:gridCol w:w="1166"/>
        <w:gridCol w:w="1036"/>
      </w:tblGrid>
      <w:tr>
        <w:tblPrEx>
          <w:tblLayout w:type="fixed"/>
          <w:tblCellMar>
            <w:top w:w="0" w:type="dxa"/>
            <w:left w:w="108" w:type="dxa"/>
            <w:bottom w:w="0" w:type="dxa"/>
            <w:right w:w="108" w:type="dxa"/>
          </w:tblCellMar>
        </w:tblPrEx>
        <w:trPr>
          <w:trHeight w:val="540" w:hRule="atLeast"/>
          <w:tblHeader/>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序号</w:t>
            </w:r>
          </w:p>
        </w:tc>
        <w:tc>
          <w:tcPr>
            <w:tcW w:w="197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名称</w:t>
            </w:r>
          </w:p>
        </w:tc>
        <w:tc>
          <w:tcPr>
            <w:tcW w:w="161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规格</w:t>
            </w:r>
          </w:p>
        </w:tc>
        <w:tc>
          <w:tcPr>
            <w:tcW w:w="162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auto"/>
                <w:szCs w:val="21"/>
              </w:rPr>
            </w:pPr>
            <w:r>
              <w:rPr>
                <w:rFonts w:hint="eastAsia" w:ascii="宋体" w:hAnsi="宋体" w:cs="宋体"/>
                <w:b/>
                <w:bCs/>
                <w:color w:val="auto"/>
                <w:szCs w:val="21"/>
              </w:rPr>
              <w:t>生产厂家</w:t>
            </w:r>
          </w:p>
        </w:tc>
        <w:tc>
          <w:tcPr>
            <w:tcW w:w="982" w:type="dxa"/>
            <w:tcBorders>
              <w:top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市场价（元）</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综合折扣率（%）</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折后价（元）</w:t>
            </w:r>
          </w:p>
        </w:tc>
        <w:tc>
          <w:tcPr>
            <w:tcW w:w="10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r>
              <w:rPr>
                <w:rFonts w:hint="eastAsia" w:ascii="宋体" w:hAnsi="宋体" w:cs="宋体"/>
                <w:color w:val="auto"/>
                <w:sz w:val="20"/>
                <w:szCs w:val="20"/>
              </w:rPr>
              <w:t>备注</w:t>
            </w: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定性滤纸，中速</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11cm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定量滤纸，中速</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11cm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硫酸亚铁</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针式过滤器</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Φ25，0.22um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碘化钾</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聚四氟滴定管</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氢氧化钠</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8</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硝酸银</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AR100g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9</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碘化汞</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AR100g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无水碳酸钠</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PT100g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11</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硫酸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12</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盐酸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GR2500mL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13</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氢氟酸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GR500mL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14</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钼酸铵</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15</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硝酸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GR500mL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16</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氯酸钠</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17</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乙酸铵</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18</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高氯酸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19</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碘化汞</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AR100g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20</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玻璃纤维滤膜</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25mm/0.45μm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21</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注射器</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10mL(一次性）</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22</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电子天平</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100g/0.1g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23</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无水乙醇（塑）</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AR2500mL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576"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24</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电子恒温水浴锅</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HH-S2数显</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25</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不锈钢镊子</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18cm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26</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三角烧瓶</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27</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烧杯</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25mL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28</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石英烧杯</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29</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塑料样品瓶</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125mL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30</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定碘烧瓶</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250mL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31</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棕色容量瓶</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32</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试管刷</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中#</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33</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量筒刷</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250mL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34</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锡纸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　</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35</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针式过滤器</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Φ25，0.22um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36</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减压阀</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37</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减压阀（氮气）</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38</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微孔滤膜</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Φ25，0.45um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39</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微孔滤膜</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Φ50，0.45um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40</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具塞比色管</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100mL，12*1</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41</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方盘（搪瓷盘）</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35*50</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42</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手术圆凳</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软面</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43</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白量瓶</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A级1000mL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44</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刻度吸管</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A级2mL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45</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标准分样筛</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80目</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46</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样品袋</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30*20</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47</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便携式电子天平</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2kg/0.1g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48</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A3牛皮纸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张</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49</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实验用纸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提</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50</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白大褂</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51</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玻璃瓶</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100ml（含反口盖）</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52</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尼龙筛</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20目</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53</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尖头镊</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16cm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54</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枪状镊</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18cm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55</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溶剂过滤器</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56</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氯化钾</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57</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柠檬酸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58</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无水乙醇</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59</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无水乙醇</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AR2500ml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60</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过硫酸铵</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61</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邻菲罗啉</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62</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焦磷酸钠</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63</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盐酸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GR500ml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64</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磷酸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500ml，密封性好</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65</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注射器</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66</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纯棉布袋</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 xml:space="preserve">20*30cm </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67</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纯棉棉布袋</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27*40cm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68</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 xml:space="preserve">周转箱 </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665*435*160mm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480"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69</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广口聚乙烯塑料瓶带盖</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w:t>
            </w:r>
            <w:r>
              <w:rPr>
                <w:rFonts w:hint="eastAsia" w:ascii="宋体" w:hAnsi="宋体" w:cs="宋体"/>
                <w:color w:val="auto"/>
                <w:sz w:val="24"/>
                <w:szCs w:val="24"/>
              </w:rPr>
              <w:t>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70</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碱试剂盒</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盒</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71</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钙试剂盒</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盒</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72</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荧光素钠</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500g/瓶</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73</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罗丹明B</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500g/瓶</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74</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氯化汞</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AR250g</w:t>
            </w:r>
            <w:r>
              <w:rPr>
                <w:rFonts w:hint="eastAsia" w:ascii="宋体" w:hAnsi="宋体" w:cs="宋体"/>
                <w:bCs/>
                <w:color w:val="auto"/>
                <w:sz w:val="24"/>
                <w:szCs w:val="24"/>
              </w:rPr>
              <w:t>/瓶</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75</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硫酸银</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AR100g</w:t>
            </w:r>
            <w:r>
              <w:rPr>
                <w:rFonts w:hint="eastAsia" w:ascii="宋体" w:hAnsi="宋体" w:cs="宋体"/>
                <w:bCs/>
                <w:color w:val="auto"/>
                <w:sz w:val="24"/>
                <w:szCs w:val="24"/>
              </w:rPr>
              <w:t>/瓶</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76</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封口袋</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30*36cm*20s</w:t>
            </w:r>
            <w:r>
              <w:rPr>
                <w:rFonts w:hint="eastAsia" w:ascii="宋体" w:hAnsi="宋体" w:cs="宋体"/>
                <w:bCs/>
                <w:color w:val="auto"/>
                <w:sz w:val="24"/>
                <w:szCs w:val="24"/>
              </w:rPr>
              <w:t>/个</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77</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医用护理口罩</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个</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78</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一次性蓝色丁腈</w:t>
            </w:r>
          </w:p>
          <w:p>
            <w:pPr>
              <w:jc w:val="center"/>
              <w:rPr>
                <w:rFonts w:ascii="宋体" w:hAnsi="宋体" w:cs="宋体"/>
                <w:bCs/>
                <w:color w:val="auto"/>
                <w:szCs w:val="21"/>
              </w:rPr>
            </w:pPr>
            <w:r>
              <w:rPr>
                <w:rFonts w:hint="eastAsia" w:ascii="宋体" w:hAnsi="宋体" w:cs="宋体"/>
                <w:bCs/>
                <w:color w:val="auto"/>
                <w:szCs w:val="21"/>
              </w:rPr>
              <w:t>手套</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盒</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bl>
    <w:p>
      <w:pPr>
        <w:spacing w:line="360" w:lineRule="auto"/>
        <w:rPr>
          <w:rFonts w:cs="宋体"/>
          <w:color w:val="auto"/>
          <w:sz w:val="24"/>
          <w:szCs w:val="24"/>
        </w:rPr>
      </w:pPr>
    </w:p>
    <w:p>
      <w:pPr>
        <w:tabs>
          <w:tab w:val="left" w:pos="1253"/>
        </w:tabs>
        <w:spacing w:line="440" w:lineRule="exact"/>
        <w:rPr>
          <w:rFonts w:ascii="宋体" w:hAnsi="宋体" w:cs="宋体"/>
          <w:b/>
          <w:color w:val="auto"/>
          <w:sz w:val="24"/>
          <w:szCs w:val="24"/>
        </w:rPr>
      </w:pPr>
      <w:r>
        <w:rPr>
          <w:rFonts w:hint="eastAsia" w:ascii="宋体" w:hAnsi="宋体" w:cs="宋体"/>
          <w:b/>
          <w:color w:val="auto"/>
          <w:sz w:val="24"/>
          <w:szCs w:val="24"/>
        </w:rPr>
        <w:t>结算办法：</w:t>
      </w:r>
    </w:p>
    <w:p>
      <w:pPr>
        <w:spacing w:line="440" w:lineRule="exact"/>
        <w:ind w:firstLine="482" w:firstLineChars="200"/>
        <w:rPr>
          <w:rFonts w:ascii="宋体" w:hAnsi="宋体" w:cs="宋体"/>
          <w:b/>
          <w:color w:val="auto"/>
          <w:sz w:val="24"/>
          <w:szCs w:val="24"/>
        </w:rPr>
      </w:pPr>
      <w:r>
        <w:rPr>
          <w:rFonts w:hint="eastAsia" w:ascii="宋体" w:hAnsi="宋体" w:cs="宋体"/>
          <w:b/>
          <w:color w:val="auto"/>
          <w:sz w:val="24"/>
          <w:szCs w:val="24"/>
        </w:rPr>
        <w:t>实际采购货物结算金额（元）=实际采购货物的</w:t>
      </w:r>
      <w:r>
        <w:rPr>
          <w:rFonts w:hint="eastAsia" w:ascii="宋体" w:hAnsi="宋体" w:cs="宋体"/>
          <w:b/>
          <w:bCs/>
          <w:color w:val="auto"/>
          <w:sz w:val="24"/>
          <w:szCs w:val="24"/>
        </w:rPr>
        <w:t>报价（元）</w:t>
      </w:r>
      <w:r>
        <w:rPr>
          <w:rFonts w:hint="eastAsia" w:ascii="宋体" w:hAnsi="宋体" w:cs="宋体"/>
          <w:b/>
          <w:color w:val="auto"/>
          <w:sz w:val="24"/>
          <w:szCs w:val="24"/>
        </w:rPr>
        <w:t>×（100%-供应商的综合折扣率）×实际采购货物数量；合同期内，乙方报价（货物单价）可随公允</w:t>
      </w:r>
      <w:r>
        <w:rPr>
          <w:rFonts w:ascii="宋体" w:hAnsi="宋体" w:cs="宋体"/>
          <w:b/>
          <w:color w:val="auto"/>
          <w:sz w:val="24"/>
          <w:szCs w:val="24"/>
        </w:rPr>
        <w:t>的</w:t>
      </w:r>
      <w:r>
        <w:rPr>
          <w:rFonts w:hint="eastAsia" w:ascii="宋体" w:hAnsi="宋体" w:cs="宋体"/>
          <w:b/>
          <w:color w:val="auto"/>
          <w:sz w:val="24"/>
          <w:szCs w:val="24"/>
        </w:rPr>
        <w:t>市场价格水平进行适当调整，但成交综合折扣率不变，乙方每</w:t>
      </w:r>
      <w:r>
        <w:rPr>
          <w:rFonts w:ascii="宋体" w:hAnsi="宋体" w:cs="宋体"/>
          <w:b/>
          <w:color w:val="auto"/>
          <w:sz w:val="24"/>
          <w:szCs w:val="24"/>
        </w:rPr>
        <w:t>6</w:t>
      </w:r>
      <w:r>
        <w:rPr>
          <w:rFonts w:hint="eastAsia" w:ascii="宋体" w:hAnsi="宋体" w:cs="宋体"/>
          <w:b/>
          <w:color w:val="auto"/>
          <w:sz w:val="24"/>
          <w:szCs w:val="24"/>
        </w:rPr>
        <w:t>个月向甲方提供一份货物报价信息表。</w:t>
      </w:r>
    </w:p>
    <w:p>
      <w:pPr>
        <w:spacing w:line="440" w:lineRule="exact"/>
        <w:ind w:firstLine="480" w:firstLineChars="200"/>
        <w:rPr>
          <w:rFonts w:ascii="宋体" w:hAnsi="宋体" w:cs="宋体"/>
          <w:b/>
          <w:color w:val="auto"/>
          <w:sz w:val="24"/>
          <w:szCs w:val="24"/>
          <w:u w:val="single"/>
        </w:rPr>
      </w:pPr>
      <w:r>
        <w:rPr>
          <w:rFonts w:hint="eastAsia" w:ascii="宋体" w:hAnsi="宋体" w:cs="宋体"/>
          <w:color w:val="auto"/>
          <w:sz w:val="24"/>
          <w:szCs w:val="24"/>
        </w:rPr>
        <w:t>根据供应商投标文件中的承诺，</w:t>
      </w:r>
      <w:r>
        <w:rPr>
          <w:rFonts w:hint="eastAsia" w:ascii="宋体" w:hAnsi="宋体" w:cs="宋体"/>
          <w:b/>
          <w:color w:val="auto"/>
          <w:sz w:val="24"/>
          <w:szCs w:val="24"/>
        </w:rPr>
        <w:t>本合同商品报价乙方以桂林市公允</w:t>
      </w:r>
      <w:r>
        <w:rPr>
          <w:rFonts w:ascii="宋体" w:hAnsi="宋体" w:cs="宋体"/>
          <w:b/>
          <w:color w:val="auto"/>
          <w:sz w:val="24"/>
          <w:szCs w:val="24"/>
        </w:rPr>
        <w:t>的</w:t>
      </w:r>
      <w:r>
        <w:rPr>
          <w:rFonts w:hint="eastAsia" w:ascii="宋体" w:hAnsi="宋体" w:cs="宋体"/>
          <w:b/>
          <w:color w:val="auto"/>
          <w:sz w:val="24"/>
          <w:szCs w:val="24"/>
        </w:rPr>
        <w:t>市场同类商品的供货价格为基准</w:t>
      </w:r>
      <w:r>
        <w:rPr>
          <w:rFonts w:hint="eastAsia" w:ascii="宋体" w:hAnsi="宋体" w:cs="宋体"/>
          <w:color w:val="auto"/>
          <w:sz w:val="24"/>
          <w:szCs w:val="24"/>
        </w:rPr>
        <w:t xml:space="preserve">，乙方给予的综合折扣率为： </w:t>
      </w:r>
      <w:r>
        <w:rPr>
          <w:rFonts w:hint="eastAsia" w:ascii="宋体" w:hAnsi="宋体" w:cs="宋体"/>
          <w:b/>
          <w:color w:val="auto"/>
          <w:sz w:val="24"/>
          <w:szCs w:val="24"/>
          <w:u w:val="single"/>
        </w:rPr>
        <w:t xml:space="preserve">     </w:t>
      </w:r>
      <w:r>
        <w:rPr>
          <w:rFonts w:hint="eastAsia" w:ascii="宋体" w:hAnsi="宋体" w:cs="宋体"/>
          <w:color w:val="auto"/>
          <w:sz w:val="24"/>
          <w:szCs w:val="24"/>
        </w:rPr>
        <w:t>。</w:t>
      </w:r>
      <w:r>
        <w:rPr>
          <w:rFonts w:hint="eastAsia" w:ascii="宋体" w:hAnsi="宋体" w:cs="宋体"/>
          <w:b/>
          <w:color w:val="auto"/>
          <w:sz w:val="24"/>
          <w:szCs w:val="24"/>
        </w:rPr>
        <w:t>甲方通过产品性价比、供货时效性、售后服务等综合因素的分析比较，下达订单。</w:t>
      </w:r>
    </w:p>
    <w:p>
      <w:pPr>
        <w:spacing w:line="360" w:lineRule="auto"/>
        <w:rPr>
          <w:rFonts w:ascii="宋体" w:hAnsi="宋体" w:cs="宋体"/>
          <w:color w:val="auto"/>
          <w:sz w:val="24"/>
          <w:szCs w:val="24"/>
        </w:rPr>
      </w:pPr>
    </w:p>
    <w:p>
      <w:pPr>
        <w:pStyle w:val="30"/>
        <w:numPr>
          <w:ilvl w:val="0"/>
          <w:numId w:val="13"/>
        </w:numPr>
        <w:ind w:firstLineChars="0"/>
        <w:rPr>
          <w:rFonts w:ascii="宋体" w:hAnsi="宋体" w:cs="宋体"/>
          <w:b/>
          <w:color w:val="auto"/>
          <w:sz w:val="24"/>
          <w:szCs w:val="24"/>
        </w:rPr>
      </w:pPr>
      <w:r>
        <w:rPr>
          <w:rFonts w:hint="eastAsia" w:ascii="宋体" w:hAnsi="宋体" w:cs="宋体"/>
          <w:b/>
          <w:color w:val="auto"/>
          <w:sz w:val="24"/>
          <w:szCs w:val="24"/>
        </w:rPr>
        <w:t>履行期间</w:t>
      </w:r>
    </w:p>
    <w:p>
      <w:pPr>
        <w:spacing w:line="360" w:lineRule="auto"/>
        <w:ind w:firstLine="480" w:firstLineChars="200"/>
        <w:rPr>
          <w:rFonts w:ascii="宋体" w:hAnsi="宋体" w:cs="宋体"/>
          <w:color w:val="auto"/>
          <w:sz w:val="24"/>
          <w:szCs w:val="24"/>
        </w:rPr>
      </w:pPr>
      <w:r>
        <w:rPr>
          <w:rFonts w:hint="eastAsia" w:ascii="宋体" w:hAnsi="宋体" w:cs="宋体"/>
          <w:bCs/>
          <w:color w:val="auto"/>
          <w:sz w:val="24"/>
          <w:szCs w:val="24"/>
        </w:rPr>
        <w:t>本协议履行时间是两年，从2018年     月    日起，至2020年  月  日止，履行期限届满后，协议自行终结。如业务</w:t>
      </w:r>
      <w:r>
        <w:rPr>
          <w:rFonts w:ascii="宋体" w:hAnsi="宋体" w:cs="宋体"/>
          <w:bCs/>
          <w:color w:val="auto"/>
          <w:sz w:val="24"/>
          <w:szCs w:val="24"/>
        </w:rPr>
        <w:t>需要</w:t>
      </w:r>
      <w:r>
        <w:rPr>
          <w:rFonts w:hint="eastAsia" w:ascii="宋体" w:hAnsi="宋体" w:cs="宋体"/>
          <w:bCs/>
          <w:color w:val="auto"/>
          <w:sz w:val="24"/>
          <w:szCs w:val="24"/>
        </w:rPr>
        <w:t>，</w:t>
      </w:r>
      <w:r>
        <w:rPr>
          <w:rFonts w:hint="eastAsia" w:ascii="宋体" w:hAnsi="宋体" w:cs="宋体"/>
          <w:color w:val="auto"/>
          <w:sz w:val="24"/>
          <w:szCs w:val="24"/>
        </w:rPr>
        <w:t>经双方协商同意可以续签，展期不</w:t>
      </w:r>
      <w:r>
        <w:rPr>
          <w:rFonts w:ascii="宋体" w:hAnsi="宋体" w:cs="宋体"/>
          <w:color w:val="auto"/>
          <w:sz w:val="24"/>
          <w:szCs w:val="24"/>
        </w:rPr>
        <w:t>超过</w:t>
      </w:r>
      <w:r>
        <w:rPr>
          <w:rFonts w:hint="eastAsia" w:ascii="宋体" w:hAnsi="宋体" w:cs="宋体"/>
          <w:color w:val="auto"/>
          <w:sz w:val="24"/>
          <w:szCs w:val="24"/>
        </w:rPr>
        <w:t>12个</w:t>
      </w:r>
      <w:r>
        <w:rPr>
          <w:rFonts w:ascii="宋体" w:hAnsi="宋体" w:cs="宋体"/>
          <w:color w:val="auto"/>
          <w:sz w:val="24"/>
          <w:szCs w:val="24"/>
        </w:rPr>
        <w:t>月</w:t>
      </w:r>
      <w:r>
        <w:rPr>
          <w:rFonts w:hint="eastAsia" w:ascii="宋体" w:hAnsi="宋体" w:cs="宋体"/>
          <w:color w:val="auto"/>
          <w:sz w:val="24"/>
          <w:szCs w:val="24"/>
        </w:rPr>
        <w:t>。</w:t>
      </w:r>
    </w:p>
    <w:p>
      <w:pPr>
        <w:spacing w:line="360" w:lineRule="auto"/>
        <w:ind w:firstLine="480" w:firstLineChars="200"/>
        <w:rPr>
          <w:rFonts w:ascii="宋体" w:hAnsi="宋体" w:cs="宋体"/>
          <w:color w:val="auto"/>
          <w:sz w:val="24"/>
          <w:szCs w:val="24"/>
        </w:rPr>
      </w:pPr>
    </w:p>
    <w:p>
      <w:pPr>
        <w:pStyle w:val="30"/>
        <w:numPr>
          <w:ilvl w:val="0"/>
          <w:numId w:val="13"/>
        </w:numPr>
        <w:ind w:firstLineChars="0"/>
        <w:rPr>
          <w:rFonts w:ascii="宋体" w:hAnsi="宋体" w:cs="宋体"/>
          <w:b/>
          <w:color w:val="auto"/>
          <w:sz w:val="24"/>
          <w:szCs w:val="24"/>
        </w:rPr>
      </w:pPr>
      <w:r>
        <w:rPr>
          <w:rFonts w:hint="eastAsia" w:ascii="宋体" w:hAnsi="宋体" w:cs="宋体"/>
          <w:b/>
          <w:color w:val="auto"/>
          <w:sz w:val="24"/>
          <w:szCs w:val="24"/>
        </w:rPr>
        <w:t>质量</w:t>
      </w:r>
    </w:p>
    <w:p>
      <w:pPr>
        <w:spacing w:line="360" w:lineRule="auto"/>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乙方须提供全新的、未使用过的货物，是目前的型号，其质量、规格及技术特征符合合同的要求。</w:t>
      </w:r>
    </w:p>
    <w:p>
      <w:pPr>
        <w:spacing w:line="360" w:lineRule="auto"/>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 xml:space="preserve"> 产品必须提供出厂合格证。</w:t>
      </w:r>
    </w:p>
    <w:p>
      <w:pPr>
        <w:spacing w:line="360" w:lineRule="auto"/>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货物制造质量出现问题，乙方应负责三包（包修、包换、包退），费用由乙方负责。</w:t>
      </w:r>
    </w:p>
    <w:p>
      <w:pPr>
        <w:spacing w:line="360" w:lineRule="auto"/>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货到现场后由于甲方保管不当造成的质量问题，乙方亦应负责修理，但费用由甲方负担。</w:t>
      </w:r>
    </w:p>
    <w:p>
      <w:pPr>
        <w:spacing w:line="360" w:lineRule="auto"/>
        <w:ind w:firstLine="480" w:firstLineChars="200"/>
        <w:rPr>
          <w:rFonts w:ascii="宋体" w:hAnsi="宋体" w:cs="宋体"/>
          <w:color w:val="auto"/>
          <w:sz w:val="24"/>
          <w:szCs w:val="24"/>
        </w:rPr>
      </w:pPr>
    </w:p>
    <w:p>
      <w:pPr>
        <w:spacing w:line="360" w:lineRule="auto"/>
        <w:rPr>
          <w:rFonts w:ascii="宋体" w:hAnsi="宋体" w:cs="宋体"/>
          <w:b/>
          <w:color w:val="auto"/>
          <w:sz w:val="24"/>
          <w:szCs w:val="24"/>
        </w:rPr>
      </w:pPr>
      <w:r>
        <w:rPr>
          <w:rFonts w:hint="eastAsia" w:ascii="宋体" w:hAnsi="宋体" w:cs="宋体"/>
          <w:b/>
          <w:color w:val="auto"/>
          <w:sz w:val="24"/>
          <w:szCs w:val="24"/>
        </w:rPr>
        <w:t>四、权力保证</w:t>
      </w:r>
    </w:p>
    <w:p>
      <w:pPr>
        <w:spacing w:line="360" w:lineRule="auto"/>
        <w:rPr>
          <w:rFonts w:ascii="宋体" w:hAnsi="宋体" w:cs="宋体"/>
          <w:bCs/>
          <w:color w:val="auto"/>
          <w:sz w:val="24"/>
          <w:szCs w:val="24"/>
        </w:rPr>
      </w:pPr>
      <w:r>
        <w:rPr>
          <w:rFonts w:hint="eastAsia" w:ascii="宋体" w:hAnsi="宋体" w:cs="宋体"/>
          <w:bCs/>
          <w:color w:val="auto"/>
          <w:sz w:val="24"/>
          <w:szCs w:val="24"/>
        </w:rPr>
        <w:t>1.  乙方应保证所提供货物在使用时不会侵犯任何第三方的专利权、商标权、工业设计权或其他权利。</w:t>
      </w:r>
    </w:p>
    <w:p>
      <w:pPr>
        <w:spacing w:line="360" w:lineRule="auto"/>
        <w:rPr>
          <w:rFonts w:ascii="宋体" w:hAnsi="宋体" w:cs="宋体"/>
          <w:bCs/>
          <w:color w:val="auto"/>
          <w:sz w:val="24"/>
          <w:szCs w:val="24"/>
        </w:rPr>
      </w:pPr>
      <w:r>
        <w:rPr>
          <w:rFonts w:hint="eastAsia" w:ascii="宋体" w:hAnsi="宋体" w:cs="宋体"/>
          <w:bCs/>
          <w:color w:val="auto"/>
          <w:sz w:val="24"/>
          <w:szCs w:val="24"/>
        </w:rPr>
        <w:t>2.  乙方应按招标文件规定的时间向甲方提供使用货物的有关技术资料。</w:t>
      </w:r>
    </w:p>
    <w:p>
      <w:pPr>
        <w:spacing w:line="360" w:lineRule="auto"/>
        <w:rPr>
          <w:rFonts w:ascii="宋体" w:hAnsi="宋体" w:cs="宋体"/>
          <w:bCs/>
          <w:color w:val="auto"/>
          <w:sz w:val="24"/>
          <w:szCs w:val="24"/>
        </w:rPr>
      </w:pPr>
      <w:r>
        <w:rPr>
          <w:rFonts w:hint="eastAsia" w:ascii="宋体" w:hAnsi="宋体" w:cs="宋体"/>
          <w:bCs/>
          <w:color w:val="auto"/>
          <w:sz w:val="24"/>
          <w:szCs w:val="24"/>
        </w:rPr>
        <w:t>3.  乙方保证所交付的货物的所有权完全属于乙方且无任何抵押、质押、查封等产权瑕疵。</w:t>
      </w:r>
    </w:p>
    <w:p>
      <w:pPr>
        <w:spacing w:line="360" w:lineRule="auto"/>
        <w:rPr>
          <w:rFonts w:ascii="宋体" w:hAnsi="宋体" w:cs="宋体"/>
          <w:bCs/>
          <w:color w:val="auto"/>
          <w:sz w:val="24"/>
          <w:szCs w:val="24"/>
        </w:rPr>
      </w:pPr>
    </w:p>
    <w:p>
      <w:pPr>
        <w:spacing w:line="360" w:lineRule="auto"/>
        <w:rPr>
          <w:rFonts w:ascii="宋体" w:hAnsi="宋体" w:cs="宋体"/>
          <w:b/>
          <w:color w:val="auto"/>
          <w:sz w:val="24"/>
          <w:szCs w:val="24"/>
        </w:rPr>
      </w:pPr>
      <w:r>
        <w:rPr>
          <w:rFonts w:hint="eastAsia" w:ascii="宋体" w:hAnsi="宋体" w:cs="宋体"/>
          <w:b/>
          <w:color w:val="auto"/>
          <w:sz w:val="24"/>
          <w:szCs w:val="24"/>
        </w:rPr>
        <w:t xml:space="preserve">五、订单方式与服务条款  </w:t>
      </w:r>
    </w:p>
    <w:p>
      <w:pPr>
        <w:numPr>
          <w:ilvl w:val="0"/>
          <w:numId w:val="14"/>
        </w:numPr>
        <w:spacing w:line="360" w:lineRule="auto"/>
        <w:rPr>
          <w:rFonts w:ascii="宋体" w:hAnsi="宋体" w:cs="宋体"/>
          <w:bCs/>
          <w:color w:val="auto"/>
          <w:sz w:val="24"/>
          <w:szCs w:val="24"/>
        </w:rPr>
      </w:pPr>
      <w:r>
        <w:rPr>
          <w:rFonts w:hint="eastAsia" w:ascii="宋体" w:hAnsi="宋体" w:cs="宋体"/>
          <w:bCs/>
          <w:color w:val="auto"/>
          <w:sz w:val="24"/>
          <w:szCs w:val="24"/>
        </w:rPr>
        <w:t>乙方要积极、主动配合甲方工作，及时、高效的供给甲方所需物资。 </w:t>
      </w:r>
    </w:p>
    <w:p>
      <w:pPr>
        <w:numPr>
          <w:ilvl w:val="0"/>
          <w:numId w:val="14"/>
        </w:numPr>
        <w:spacing w:line="360" w:lineRule="auto"/>
        <w:rPr>
          <w:rFonts w:ascii="宋体" w:hAnsi="宋体" w:cs="宋体"/>
          <w:bCs/>
          <w:color w:val="auto"/>
          <w:sz w:val="24"/>
          <w:szCs w:val="24"/>
        </w:rPr>
      </w:pPr>
      <w:r>
        <w:rPr>
          <w:rFonts w:hint="eastAsia" w:ascii="宋体" w:hAnsi="宋体" w:cs="宋体"/>
          <w:bCs/>
          <w:color w:val="auto"/>
          <w:sz w:val="24"/>
          <w:szCs w:val="24"/>
        </w:rPr>
        <w:t>甲方在每月内以不定次数以电子表格或电子邮件方式向乙方提供订单信息。</w:t>
      </w:r>
    </w:p>
    <w:p>
      <w:pPr>
        <w:numPr>
          <w:ilvl w:val="0"/>
          <w:numId w:val="14"/>
        </w:numPr>
        <w:spacing w:line="360" w:lineRule="auto"/>
        <w:rPr>
          <w:rFonts w:ascii="宋体" w:hAnsi="宋体" w:cs="宋体"/>
          <w:bCs/>
          <w:color w:val="auto"/>
          <w:sz w:val="24"/>
          <w:szCs w:val="24"/>
        </w:rPr>
      </w:pPr>
      <w:r>
        <w:rPr>
          <w:rFonts w:hint="eastAsia" w:ascii="宋体" w:hAnsi="宋体" w:cs="宋体"/>
          <w:bCs/>
          <w:color w:val="auto"/>
          <w:sz w:val="24"/>
          <w:szCs w:val="24"/>
        </w:rPr>
        <w:t>一般产品下单后三天内送达岩溶所。如需购买特需商品，具体到达时间，甲乙双方可协商解决。</w:t>
      </w:r>
    </w:p>
    <w:p>
      <w:pPr>
        <w:numPr>
          <w:ilvl w:val="0"/>
          <w:numId w:val="14"/>
        </w:numPr>
        <w:spacing w:line="360" w:lineRule="auto"/>
        <w:rPr>
          <w:rFonts w:ascii="宋体" w:hAnsi="宋体" w:cs="宋体"/>
          <w:bCs/>
          <w:color w:val="auto"/>
          <w:sz w:val="24"/>
          <w:szCs w:val="24"/>
        </w:rPr>
      </w:pPr>
      <w:r>
        <w:rPr>
          <w:rFonts w:hint="eastAsia" w:ascii="宋体" w:hAnsi="宋体" w:cs="宋体"/>
          <w:bCs/>
          <w:color w:val="auto"/>
          <w:sz w:val="24"/>
          <w:szCs w:val="24"/>
        </w:rPr>
        <w:t>特殊情况下，乙方可为甲方提供特快配送服务。 </w:t>
      </w:r>
    </w:p>
    <w:p>
      <w:pPr>
        <w:numPr>
          <w:ilvl w:val="0"/>
          <w:numId w:val="14"/>
        </w:numPr>
        <w:spacing w:line="360" w:lineRule="auto"/>
        <w:rPr>
          <w:rFonts w:ascii="宋体" w:hAnsi="宋体" w:cs="宋体"/>
          <w:bCs/>
          <w:color w:val="auto"/>
          <w:sz w:val="24"/>
          <w:szCs w:val="24"/>
        </w:rPr>
      </w:pPr>
      <w:r>
        <w:rPr>
          <w:rFonts w:hint="eastAsia" w:ascii="宋体" w:hAnsi="宋体" w:cs="宋体"/>
          <w:bCs/>
          <w:color w:val="auto"/>
          <w:sz w:val="24"/>
          <w:szCs w:val="24"/>
        </w:rPr>
        <w:t xml:space="preserve">乙方对甲方的订单信息如有采购困难，应及时联系甲方并为其提供节省办公用品采购成本的相关解决方案。   </w:t>
      </w:r>
    </w:p>
    <w:p>
      <w:pPr>
        <w:numPr>
          <w:ilvl w:val="0"/>
          <w:numId w:val="14"/>
        </w:numPr>
        <w:spacing w:line="360" w:lineRule="auto"/>
        <w:rPr>
          <w:rFonts w:ascii="宋体" w:hAnsi="宋体" w:cs="宋体"/>
          <w:bCs/>
          <w:color w:val="auto"/>
          <w:sz w:val="24"/>
          <w:szCs w:val="24"/>
        </w:rPr>
      </w:pPr>
      <w:r>
        <w:rPr>
          <w:rFonts w:hint="eastAsia" w:ascii="宋体" w:hAnsi="宋体" w:cs="宋体"/>
          <w:bCs/>
          <w:color w:val="auto"/>
          <w:sz w:val="24"/>
          <w:szCs w:val="24"/>
        </w:rPr>
        <w:t>甲方享受价格折扣，乙方在为甲方采购商品过程中，如遇到促销期，以在促销期内取低值。 </w:t>
      </w:r>
    </w:p>
    <w:p>
      <w:pPr>
        <w:numPr>
          <w:ilvl w:val="0"/>
          <w:numId w:val="14"/>
        </w:numPr>
        <w:spacing w:line="360" w:lineRule="auto"/>
        <w:rPr>
          <w:rFonts w:ascii="宋体" w:hAnsi="宋体" w:cs="宋体"/>
          <w:bCs/>
          <w:color w:val="auto"/>
          <w:sz w:val="24"/>
          <w:szCs w:val="24"/>
        </w:rPr>
      </w:pPr>
      <w:r>
        <w:rPr>
          <w:rFonts w:hint="eastAsia" w:ascii="宋体" w:hAnsi="宋体" w:cs="宋体"/>
          <w:bCs/>
          <w:color w:val="auto"/>
          <w:sz w:val="24"/>
          <w:szCs w:val="24"/>
        </w:rPr>
        <w:t xml:space="preserve">乙方保证品牌正宗，提供绝对真货，如有假货无条件退货或更换。  </w:t>
      </w:r>
    </w:p>
    <w:p>
      <w:pPr>
        <w:numPr>
          <w:ilvl w:val="0"/>
          <w:numId w:val="14"/>
        </w:numPr>
        <w:spacing w:line="360" w:lineRule="auto"/>
        <w:rPr>
          <w:rFonts w:ascii="宋体" w:hAnsi="宋体" w:cs="宋体"/>
          <w:bCs/>
          <w:color w:val="auto"/>
          <w:sz w:val="24"/>
          <w:szCs w:val="24"/>
        </w:rPr>
      </w:pPr>
      <w:r>
        <w:rPr>
          <w:rFonts w:hint="eastAsia" w:ascii="宋体" w:hAnsi="宋体" w:cs="宋体"/>
          <w:bCs/>
          <w:color w:val="auto"/>
          <w:sz w:val="24"/>
          <w:szCs w:val="24"/>
        </w:rPr>
        <w:t xml:space="preserve">乙方应随时解答甲方相关疑问，以及协助甲方完成其他相关办公用品的采购任务。  </w:t>
      </w:r>
    </w:p>
    <w:p>
      <w:pPr>
        <w:spacing w:line="360" w:lineRule="auto"/>
        <w:rPr>
          <w:rFonts w:ascii="宋体" w:hAnsi="宋体" w:cs="宋体"/>
          <w:bCs/>
          <w:color w:val="auto"/>
          <w:sz w:val="24"/>
          <w:szCs w:val="24"/>
        </w:rPr>
      </w:pPr>
      <w:r>
        <w:rPr>
          <w:rFonts w:hint="eastAsia" w:ascii="宋体" w:hAnsi="宋体" w:cs="宋体"/>
          <w:bCs/>
          <w:color w:val="auto"/>
          <w:sz w:val="24"/>
          <w:szCs w:val="24"/>
        </w:rPr>
        <w:t> </w:t>
      </w:r>
    </w:p>
    <w:p>
      <w:pPr>
        <w:spacing w:line="360" w:lineRule="auto"/>
        <w:rPr>
          <w:rFonts w:ascii="宋体" w:hAnsi="宋体" w:cs="宋体"/>
          <w:b/>
          <w:color w:val="auto"/>
          <w:sz w:val="24"/>
          <w:szCs w:val="24"/>
        </w:rPr>
      </w:pPr>
      <w:r>
        <w:rPr>
          <w:rFonts w:hint="eastAsia" w:ascii="宋体" w:hAnsi="宋体" w:cs="宋体"/>
          <w:b/>
          <w:color w:val="auto"/>
          <w:sz w:val="24"/>
          <w:szCs w:val="24"/>
        </w:rPr>
        <w:t>六、包装及运输  </w:t>
      </w:r>
    </w:p>
    <w:p>
      <w:pPr>
        <w:spacing w:line="360" w:lineRule="auto"/>
        <w:rPr>
          <w:rFonts w:ascii="宋体" w:hAnsi="宋体" w:cs="宋体"/>
          <w:bCs/>
          <w:color w:val="auto"/>
          <w:sz w:val="24"/>
          <w:szCs w:val="24"/>
        </w:rPr>
      </w:pPr>
      <w:r>
        <w:rPr>
          <w:rFonts w:hint="eastAsia" w:ascii="宋体" w:hAnsi="宋体" w:cs="宋体"/>
          <w:bCs/>
          <w:color w:val="auto"/>
          <w:sz w:val="24"/>
          <w:szCs w:val="24"/>
        </w:rPr>
        <w:t xml:space="preserve">1.  乙方应为商品提供适宜运输的包装方式，商品采用密封性形式，包装上应注明防潮防湿防震防锈耐粗暴搬运，对于因包装不良所发生的损失及由于采用不充分或不妥善的防护措施而造成的任何毁损，乙方应承担由此而产生的一切费用和损失。   </w:t>
      </w:r>
    </w:p>
    <w:p>
      <w:pPr>
        <w:spacing w:line="360" w:lineRule="auto"/>
        <w:rPr>
          <w:rFonts w:ascii="宋体" w:hAnsi="宋体" w:cs="宋体"/>
          <w:bCs/>
          <w:color w:val="auto"/>
          <w:sz w:val="24"/>
          <w:szCs w:val="24"/>
        </w:rPr>
      </w:pPr>
      <w:r>
        <w:rPr>
          <w:rFonts w:hint="eastAsia" w:ascii="宋体" w:hAnsi="宋体" w:cs="宋体"/>
          <w:bCs/>
          <w:color w:val="auto"/>
          <w:sz w:val="24"/>
          <w:szCs w:val="24"/>
        </w:rPr>
        <w:t xml:space="preserve">2.  </w:t>
      </w:r>
      <w:r>
        <w:rPr>
          <w:rFonts w:hint="eastAsia" w:cs="宋体"/>
          <w:color w:val="auto"/>
          <w:sz w:val="24"/>
          <w:szCs w:val="24"/>
        </w:rPr>
        <w:t>乙方应在货物发运前对其进行满足运输距离、防潮和防破损装卸等要求包装，以保证货物安全运达甲方指定地点。</w:t>
      </w:r>
      <w:r>
        <w:rPr>
          <w:rFonts w:hint="eastAsia" w:ascii="宋体" w:hAnsi="宋体" w:cs="宋体"/>
          <w:bCs/>
          <w:color w:val="auto"/>
          <w:sz w:val="24"/>
          <w:szCs w:val="24"/>
        </w:rPr>
        <w:t>  </w:t>
      </w:r>
    </w:p>
    <w:p>
      <w:pPr>
        <w:spacing w:line="360" w:lineRule="auto"/>
        <w:rPr>
          <w:rFonts w:ascii="宋体" w:hAnsi="宋体" w:cs="宋体"/>
          <w:bCs/>
          <w:color w:val="auto"/>
          <w:sz w:val="24"/>
          <w:szCs w:val="24"/>
        </w:rPr>
      </w:pPr>
      <w:r>
        <w:rPr>
          <w:rFonts w:hint="eastAsia" w:ascii="宋体" w:hAnsi="宋体" w:cs="宋体"/>
          <w:bCs/>
          <w:color w:val="auto"/>
          <w:sz w:val="24"/>
          <w:szCs w:val="24"/>
        </w:rPr>
        <w:t xml:space="preserve">3.  </w:t>
      </w:r>
      <w:r>
        <w:rPr>
          <w:rFonts w:hint="eastAsia" w:cs="宋体"/>
          <w:color w:val="auto"/>
          <w:sz w:val="24"/>
          <w:szCs w:val="24"/>
        </w:rPr>
        <w:t>使用中文说明书、质量检验证明书、随配附件和工具以及清单一并附于货物内。</w:t>
      </w:r>
    </w:p>
    <w:p>
      <w:pPr>
        <w:spacing w:line="360" w:lineRule="auto"/>
        <w:rPr>
          <w:rFonts w:ascii="宋体" w:hAnsi="宋体" w:cs="宋体"/>
          <w:bCs/>
          <w:color w:val="auto"/>
          <w:sz w:val="24"/>
          <w:szCs w:val="24"/>
        </w:rPr>
      </w:pPr>
      <w:r>
        <w:rPr>
          <w:rFonts w:hint="eastAsia" w:ascii="宋体" w:hAnsi="宋体" w:cs="宋体"/>
          <w:b/>
          <w:color w:val="auto"/>
          <w:sz w:val="24"/>
          <w:szCs w:val="24"/>
        </w:rPr>
        <w:t>七、交货地点、交货方式</w:t>
      </w:r>
      <w:r>
        <w:rPr>
          <w:rFonts w:hint="eastAsia" w:ascii="宋体" w:hAnsi="宋体" w:cs="宋体"/>
          <w:bCs/>
          <w:color w:val="auto"/>
          <w:sz w:val="24"/>
          <w:szCs w:val="24"/>
        </w:rPr>
        <w:t xml:space="preserve">  </w:t>
      </w:r>
    </w:p>
    <w:p>
      <w:pPr>
        <w:pStyle w:val="16"/>
        <w:spacing w:before="0" w:beforeAutospacing="0" w:after="0" w:afterAutospacing="0" w:line="360" w:lineRule="auto"/>
        <w:rPr>
          <w:bCs/>
          <w:color w:val="auto"/>
        </w:rPr>
      </w:pPr>
      <w:r>
        <w:rPr>
          <w:rFonts w:hint="eastAsia"/>
          <w:bCs/>
          <w:color w:val="auto"/>
        </w:rPr>
        <w:t>1.  交货地点：</w:t>
      </w:r>
      <w:r>
        <w:rPr>
          <w:rFonts w:hint="eastAsia"/>
          <w:color w:val="auto"/>
        </w:rPr>
        <w:t xml:space="preserve">中国地质科学院岩溶地质研究所（桂林市七星路50号）   </w:t>
      </w:r>
    </w:p>
    <w:p>
      <w:pPr>
        <w:spacing w:line="360" w:lineRule="auto"/>
        <w:rPr>
          <w:rFonts w:ascii="宋体" w:hAnsi="宋体" w:cs="宋体"/>
          <w:bCs/>
          <w:color w:val="auto"/>
          <w:sz w:val="24"/>
          <w:szCs w:val="24"/>
        </w:rPr>
      </w:pPr>
      <w:r>
        <w:rPr>
          <w:rFonts w:hint="eastAsia" w:ascii="宋体" w:hAnsi="宋体" w:cs="宋体"/>
          <w:bCs/>
          <w:color w:val="auto"/>
          <w:sz w:val="24"/>
          <w:szCs w:val="24"/>
        </w:rPr>
        <w:t>2.  甲方应在每次订单信息中指定专人收货的姓名及电话。货在途中，如甲方临时需变更收货人，应及时通知乙方。因甲方原因致乙方不能及时联系收货人，由甲方承担不利的后果。</w:t>
      </w:r>
    </w:p>
    <w:p>
      <w:pPr>
        <w:pStyle w:val="3"/>
        <w:numPr>
          <w:ilvl w:val="0"/>
          <w:numId w:val="15"/>
        </w:numPr>
        <w:rPr>
          <w:color w:val="auto"/>
          <w:sz w:val="24"/>
          <w:szCs w:val="24"/>
        </w:rPr>
      </w:pPr>
      <w:r>
        <w:rPr>
          <w:rFonts w:hint="eastAsia"/>
          <w:color w:val="auto"/>
          <w:sz w:val="24"/>
          <w:szCs w:val="24"/>
        </w:rPr>
        <w:t>售后服务</w:t>
      </w:r>
    </w:p>
    <w:p>
      <w:pPr>
        <w:spacing w:line="360" w:lineRule="auto"/>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乙方应为甲方提供的器具使用培训服务，并指派专人负责与甲方联系售后服务事宜。主要培训内容为货物的基本结构、主要部件的构造，日常使用操作、保养与管理、常见故障的排除、紧急情况的处理等，如甲方未使用过同类型货物，乙方还需就货物的功能对甲方进行相应的技术培训，培训地点主要在货物安装现场或由双方约定。</w:t>
      </w:r>
    </w:p>
    <w:p>
      <w:pPr>
        <w:spacing w:line="360" w:lineRule="auto"/>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质保期内，乙方负责对其提供的货物实行包修、包换、包退、包维护保养，不再收取任何费用，但不可抗力（如火灾、雷击等）造成的故障除外。</w:t>
      </w:r>
    </w:p>
    <w:p>
      <w:pPr>
        <w:spacing w:line="360" w:lineRule="auto"/>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货物故障报修48小时内响应。</w:t>
      </w:r>
    </w:p>
    <w:p>
      <w:pPr>
        <w:spacing w:line="360" w:lineRule="auto"/>
        <w:rPr>
          <w:rFonts w:ascii="宋体" w:hAnsi="宋体" w:cs="宋体"/>
          <w:color w:val="auto"/>
          <w:sz w:val="24"/>
          <w:szCs w:val="24"/>
        </w:rPr>
      </w:pPr>
      <w:r>
        <w:rPr>
          <w:rFonts w:hint="eastAsia" w:ascii="宋体" w:hAnsi="宋体" w:cs="宋体"/>
          <w:color w:val="auto"/>
          <w:sz w:val="24"/>
          <w:szCs w:val="24"/>
        </w:rPr>
        <w:t>4.所有货物质保服务方式均为乙方上门服务，即由乙方派员到货物使用现场维修，由此产生的一切费用均由乙方承担。</w:t>
      </w:r>
    </w:p>
    <w:p>
      <w:pPr>
        <w:spacing w:line="360" w:lineRule="auto"/>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质保期后的货物维护由双方协商再定。</w:t>
      </w:r>
    </w:p>
    <w:p>
      <w:pPr>
        <w:spacing w:line="360" w:lineRule="auto"/>
        <w:rPr>
          <w:rFonts w:ascii="宋体" w:hAnsi="宋体" w:cs="宋体"/>
          <w:bCs/>
          <w:color w:val="auto"/>
          <w:sz w:val="24"/>
          <w:szCs w:val="24"/>
        </w:rPr>
      </w:pPr>
      <w:r>
        <w:rPr>
          <w:rFonts w:ascii="宋体" w:hAnsi="宋体" w:cs="宋体"/>
          <w:color w:val="auto"/>
          <w:sz w:val="24"/>
          <w:szCs w:val="24"/>
        </w:rPr>
        <w:t>6.</w:t>
      </w:r>
      <w:r>
        <w:rPr>
          <w:rFonts w:hint="eastAsia" w:ascii="宋体" w:hAnsi="宋体" w:cs="宋体"/>
          <w:color w:val="auto"/>
          <w:sz w:val="24"/>
          <w:szCs w:val="24"/>
        </w:rPr>
        <w:t xml:space="preserve"> 在质保期内，乙方须对所提供的器具做定期检查。</w:t>
      </w:r>
    </w:p>
    <w:p>
      <w:pPr>
        <w:spacing w:line="360" w:lineRule="auto"/>
        <w:rPr>
          <w:rFonts w:ascii="宋体" w:hAnsi="宋体" w:cs="宋体"/>
          <w:bCs/>
          <w:color w:val="auto"/>
          <w:sz w:val="24"/>
          <w:szCs w:val="24"/>
        </w:rPr>
      </w:pPr>
      <w:r>
        <w:rPr>
          <w:rFonts w:hint="eastAsia" w:ascii="宋体" w:hAnsi="宋体" w:cs="宋体"/>
          <w:b/>
          <w:color w:val="auto"/>
          <w:sz w:val="24"/>
          <w:szCs w:val="24"/>
        </w:rPr>
        <w:t>九、结算方式</w:t>
      </w:r>
      <w:r>
        <w:rPr>
          <w:rFonts w:hint="eastAsia" w:ascii="宋体" w:hAnsi="宋体" w:cs="宋体"/>
          <w:bCs/>
          <w:color w:val="auto"/>
          <w:sz w:val="24"/>
          <w:szCs w:val="24"/>
        </w:rPr>
        <w:t>  </w:t>
      </w:r>
    </w:p>
    <w:p>
      <w:pPr>
        <w:numPr>
          <w:ilvl w:val="0"/>
          <w:numId w:val="16"/>
        </w:numPr>
        <w:spacing w:line="360" w:lineRule="auto"/>
        <w:rPr>
          <w:rFonts w:ascii="宋体" w:hAnsi="宋体" w:cs="宋体"/>
          <w:bCs/>
          <w:color w:val="auto"/>
          <w:sz w:val="24"/>
          <w:szCs w:val="24"/>
        </w:rPr>
      </w:pPr>
      <w:r>
        <w:rPr>
          <w:rFonts w:hint="eastAsia" w:ascii="宋体" w:hAnsi="宋体" w:cs="宋体"/>
          <w:bCs/>
          <w:color w:val="auto"/>
          <w:sz w:val="24"/>
          <w:szCs w:val="24"/>
        </w:rPr>
        <w:t>采用月度结算，乙方在下月___号前将销货明细提供给甲方，甲方确认无误后在___日内安排付款，乙方收到款项开具发票。如有疑问，结算时间顺延。</w:t>
      </w:r>
    </w:p>
    <w:p>
      <w:pPr>
        <w:numPr>
          <w:ilvl w:val="0"/>
          <w:numId w:val="16"/>
        </w:num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甲方以银行转账方式，将每月货款按规定时间汇入乙方指定的银行账户。</w:t>
      </w:r>
    </w:p>
    <w:p>
      <w:pPr>
        <w:spacing w:line="360" w:lineRule="auto"/>
        <w:rPr>
          <w:rFonts w:ascii="宋体" w:hAnsi="宋体" w:cs="宋体"/>
          <w:bCs/>
          <w:color w:val="auto"/>
          <w:sz w:val="24"/>
          <w:szCs w:val="24"/>
        </w:rPr>
      </w:pPr>
      <w:r>
        <w:rPr>
          <w:rFonts w:hint="eastAsia" w:ascii="宋体" w:hAnsi="宋体" w:cs="宋体"/>
          <w:b/>
          <w:color w:val="auto"/>
          <w:sz w:val="24"/>
          <w:szCs w:val="24"/>
        </w:rPr>
        <w:t>十、退货条款 </w:t>
      </w:r>
      <w:r>
        <w:rPr>
          <w:rFonts w:hint="eastAsia" w:ascii="宋体" w:hAnsi="宋体" w:cs="宋体"/>
          <w:bCs/>
          <w:color w:val="auto"/>
          <w:sz w:val="24"/>
          <w:szCs w:val="24"/>
        </w:rPr>
        <w:t xml:space="preserve"> </w:t>
      </w:r>
    </w:p>
    <w:p>
      <w:pPr>
        <w:numPr>
          <w:ilvl w:val="0"/>
          <w:numId w:val="17"/>
        </w:numPr>
        <w:spacing w:line="360" w:lineRule="auto"/>
        <w:ind w:left="420"/>
        <w:rPr>
          <w:rFonts w:ascii="宋体" w:hAnsi="宋体" w:cs="宋体"/>
          <w:bCs/>
          <w:color w:val="auto"/>
          <w:sz w:val="24"/>
          <w:szCs w:val="24"/>
        </w:rPr>
      </w:pPr>
      <w:r>
        <w:rPr>
          <w:rFonts w:hint="eastAsia" w:ascii="宋体" w:hAnsi="宋体" w:cs="宋体"/>
          <w:bCs/>
          <w:color w:val="auto"/>
          <w:sz w:val="24"/>
          <w:szCs w:val="24"/>
        </w:rPr>
        <w:t xml:space="preserve"> 甲方收到商品___天内，没有破坏原包装，并且不影响再次销售时，如对所购商品不满意，乙方保证可以退货或者更换其它商品。(特殊情况酌情处理)。 </w:t>
      </w:r>
    </w:p>
    <w:p>
      <w:pPr>
        <w:numPr>
          <w:ilvl w:val="0"/>
          <w:numId w:val="17"/>
        </w:numPr>
        <w:spacing w:line="360" w:lineRule="auto"/>
        <w:ind w:left="420" w:leftChars="200"/>
        <w:rPr>
          <w:rFonts w:ascii="宋体" w:hAnsi="宋体" w:cs="宋体"/>
          <w:bCs/>
          <w:color w:val="auto"/>
          <w:sz w:val="24"/>
          <w:szCs w:val="24"/>
        </w:rPr>
      </w:pPr>
      <w:r>
        <w:rPr>
          <w:rFonts w:hint="eastAsia" w:ascii="宋体" w:hAnsi="宋体" w:cs="宋体"/>
          <w:bCs/>
          <w:color w:val="auto"/>
          <w:sz w:val="24"/>
          <w:szCs w:val="24"/>
        </w:rPr>
        <w:t xml:space="preserve"> 下列商品不退货换货  </w:t>
      </w:r>
    </w:p>
    <w:p>
      <w:pPr>
        <w:spacing w:line="360" w:lineRule="auto"/>
        <w:ind w:left="420" w:leftChars="200"/>
        <w:rPr>
          <w:rFonts w:ascii="宋体" w:hAnsi="宋体" w:cs="宋体"/>
          <w:bCs/>
          <w:color w:val="auto"/>
          <w:sz w:val="24"/>
          <w:szCs w:val="24"/>
        </w:rPr>
      </w:pPr>
      <w:r>
        <w:rPr>
          <w:rFonts w:hint="eastAsia" w:ascii="宋体" w:hAnsi="宋体" w:cs="宋体"/>
          <w:bCs/>
          <w:color w:val="auto"/>
          <w:sz w:val="24"/>
          <w:szCs w:val="24"/>
        </w:rPr>
        <w:t xml:space="preserve">（1）原包装已开封或破损的如办公纸张；  </w:t>
      </w:r>
    </w:p>
    <w:p>
      <w:pPr>
        <w:spacing w:line="360" w:lineRule="auto"/>
        <w:ind w:left="420" w:leftChars="200"/>
        <w:rPr>
          <w:rFonts w:ascii="宋体" w:hAnsi="宋体" w:cs="宋体"/>
          <w:bCs/>
          <w:color w:val="auto"/>
          <w:sz w:val="24"/>
          <w:szCs w:val="24"/>
        </w:rPr>
      </w:pPr>
      <w:r>
        <w:rPr>
          <w:rFonts w:hint="eastAsia" w:ascii="宋体" w:hAnsi="宋体" w:cs="宋体"/>
          <w:bCs/>
          <w:color w:val="auto"/>
          <w:sz w:val="24"/>
          <w:szCs w:val="24"/>
        </w:rPr>
        <w:t>（2）因甲方的责任，造成商品外观或使用性能破坏如实验耗材； </w:t>
      </w:r>
    </w:p>
    <w:p>
      <w:pPr>
        <w:spacing w:line="360" w:lineRule="auto"/>
        <w:ind w:left="420" w:leftChars="200"/>
        <w:rPr>
          <w:rFonts w:ascii="宋体" w:hAnsi="宋体" w:cs="宋体"/>
          <w:bCs/>
          <w:color w:val="auto"/>
          <w:sz w:val="24"/>
          <w:szCs w:val="24"/>
        </w:rPr>
      </w:pPr>
      <w:r>
        <w:rPr>
          <w:rFonts w:hint="eastAsia" w:ascii="宋体" w:hAnsi="宋体" w:cs="宋体"/>
          <w:bCs/>
          <w:color w:val="auto"/>
          <w:sz w:val="24"/>
          <w:szCs w:val="24"/>
        </w:rPr>
        <w:t xml:space="preserve">（3）按甲方要求订制的特殊规格产品。   </w:t>
      </w:r>
    </w:p>
    <w:p>
      <w:pPr>
        <w:spacing w:line="360" w:lineRule="auto"/>
        <w:rPr>
          <w:rFonts w:ascii="宋体" w:hAnsi="宋体" w:cs="宋体"/>
          <w:bCs/>
          <w:color w:val="auto"/>
          <w:sz w:val="24"/>
          <w:szCs w:val="24"/>
        </w:rPr>
      </w:pPr>
      <w:r>
        <w:rPr>
          <w:rFonts w:hint="eastAsia" w:ascii="宋体" w:hAnsi="宋体" w:cs="宋体"/>
          <w:b/>
          <w:color w:val="auto"/>
          <w:sz w:val="24"/>
          <w:szCs w:val="24"/>
        </w:rPr>
        <w:t>十一、违约责任  </w:t>
      </w:r>
      <w:r>
        <w:rPr>
          <w:rFonts w:hint="eastAsia" w:ascii="宋体" w:hAnsi="宋体" w:cs="宋体"/>
          <w:bCs/>
          <w:color w:val="auto"/>
          <w:sz w:val="24"/>
          <w:szCs w:val="24"/>
        </w:rPr>
        <w:t xml:space="preserve"> </w:t>
      </w:r>
    </w:p>
    <w:p>
      <w:pPr>
        <w:spacing w:line="360" w:lineRule="auto"/>
        <w:ind w:left="400"/>
        <w:rPr>
          <w:rFonts w:ascii="宋体" w:hAnsi="宋体" w:cs="宋体"/>
          <w:bCs/>
          <w:color w:val="auto"/>
          <w:sz w:val="24"/>
          <w:szCs w:val="24"/>
        </w:rPr>
      </w:pPr>
      <w:r>
        <w:rPr>
          <w:rFonts w:hint="eastAsia" w:ascii="宋体" w:hAnsi="宋体" w:cs="宋体"/>
          <w:bCs/>
          <w:color w:val="auto"/>
          <w:sz w:val="24"/>
          <w:szCs w:val="24"/>
        </w:rPr>
        <w:t xml:space="preserve">1. 甲乙双方如有一方违约，由违约方承担由此给守约方造成的经济损失。  </w:t>
      </w:r>
    </w:p>
    <w:p>
      <w:pPr>
        <w:spacing w:line="360" w:lineRule="auto"/>
        <w:ind w:left="400"/>
        <w:rPr>
          <w:rFonts w:ascii="宋体" w:hAnsi="宋体" w:cs="宋体"/>
          <w:bCs/>
          <w:color w:val="auto"/>
          <w:sz w:val="24"/>
          <w:szCs w:val="24"/>
        </w:rPr>
      </w:pPr>
      <w:r>
        <w:rPr>
          <w:rFonts w:hint="eastAsia" w:ascii="宋体" w:hAnsi="宋体" w:cs="宋体"/>
          <w:bCs/>
          <w:color w:val="auto"/>
          <w:sz w:val="24"/>
          <w:szCs w:val="24"/>
        </w:rPr>
        <w:t>2. 如乙方提供的货物经甲方验收质量不合格的商品，甲方有权拒收或退货。乙方更换后再次提供质量不合格的商品，甲方有权自行终结协议而不承担违约责任。</w:t>
      </w:r>
    </w:p>
    <w:p>
      <w:pPr>
        <w:pStyle w:val="3"/>
        <w:rPr>
          <w:color w:val="auto"/>
          <w:sz w:val="24"/>
          <w:szCs w:val="24"/>
        </w:rPr>
      </w:pPr>
      <w:r>
        <w:rPr>
          <w:rFonts w:hint="eastAsia"/>
          <w:color w:val="auto"/>
          <w:sz w:val="24"/>
          <w:szCs w:val="24"/>
        </w:rPr>
        <w:t>十二、争议的解决</w:t>
      </w:r>
    </w:p>
    <w:p>
      <w:pPr>
        <w:spacing w:line="360" w:lineRule="auto"/>
        <w:ind w:firstLine="700"/>
        <w:rPr>
          <w:rFonts w:ascii="宋体" w:hAnsi="宋体" w:cs="宋体"/>
          <w:color w:val="auto"/>
          <w:sz w:val="24"/>
          <w:szCs w:val="24"/>
        </w:rPr>
      </w:pPr>
      <w:r>
        <w:rPr>
          <w:rFonts w:hint="eastAsia" w:ascii="宋体" w:hAnsi="宋体" w:cs="宋体"/>
          <w:color w:val="auto"/>
          <w:sz w:val="24"/>
          <w:szCs w:val="24"/>
        </w:rPr>
        <w:t>因履行本合同引起的或与本合同有关的争议，甲、乙双方应首先通过友好协商解决，如果协商不能解决争议，则向甲方所在地有管辖权的人民法院提起诉讼。</w:t>
      </w:r>
    </w:p>
    <w:p>
      <w:pPr>
        <w:pStyle w:val="3"/>
        <w:rPr>
          <w:rFonts w:hAnsi="宋体"/>
          <w:color w:val="auto"/>
          <w:sz w:val="24"/>
          <w:szCs w:val="24"/>
        </w:rPr>
      </w:pPr>
      <w:r>
        <w:rPr>
          <w:rFonts w:hint="eastAsia" w:hAnsi="宋体"/>
          <w:color w:val="auto"/>
          <w:sz w:val="24"/>
          <w:szCs w:val="24"/>
        </w:rPr>
        <w:t>十二、其他</w:t>
      </w:r>
    </w:p>
    <w:p>
      <w:pPr>
        <w:numPr>
          <w:ilvl w:val="0"/>
          <w:numId w:val="18"/>
        </w:numPr>
        <w:spacing w:line="360" w:lineRule="auto"/>
        <w:rPr>
          <w:rFonts w:ascii="宋体" w:hAnsi="宋体" w:cs="宋体"/>
          <w:bCs/>
          <w:color w:val="auto"/>
          <w:sz w:val="24"/>
          <w:szCs w:val="24"/>
        </w:rPr>
      </w:pPr>
      <w:r>
        <w:rPr>
          <w:rFonts w:hint="eastAsia" w:ascii="宋体" w:hAnsi="宋体" w:cs="宋体"/>
          <w:bCs/>
          <w:color w:val="auto"/>
          <w:sz w:val="24"/>
          <w:szCs w:val="24"/>
        </w:rPr>
        <w:t xml:space="preserve"> 本协议一式六份，甲方四份，乙方一份，招标代理单位一份，具有同等法律效力。</w:t>
      </w:r>
    </w:p>
    <w:p>
      <w:pPr>
        <w:numPr>
          <w:ilvl w:val="0"/>
          <w:numId w:val="18"/>
        </w:numPr>
        <w:spacing w:line="360" w:lineRule="auto"/>
        <w:rPr>
          <w:rFonts w:ascii="宋体" w:hAnsi="宋体" w:cs="宋体"/>
          <w:bCs/>
          <w:color w:val="auto"/>
          <w:sz w:val="24"/>
          <w:szCs w:val="24"/>
        </w:rPr>
      </w:pPr>
      <w:r>
        <w:rPr>
          <w:rFonts w:hint="eastAsia" w:ascii="宋体" w:hAnsi="宋体" w:cs="宋体"/>
          <w:bCs/>
          <w:color w:val="auto"/>
          <w:sz w:val="24"/>
          <w:szCs w:val="24"/>
        </w:rPr>
        <w:t xml:space="preserve"> 本合同的附件为合同不可分割的组成部分，与本合同效力均等。</w:t>
      </w:r>
    </w:p>
    <w:p>
      <w:pPr>
        <w:numPr>
          <w:ilvl w:val="0"/>
          <w:numId w:val="18"/>
        </w:numPr>
        <w:spacing w:line="360" w:lineRule="auto"/>
        <w:rPr>
          <w:rFonts w:ascii="宋体" w:hAnsi="宋体" w:cs="宋体"/>
          <w:bCs/>
          <w:color w:val="auto"/>
          <w:sz w:val="24"/>
          <w:szCs w:val="24"/>
        </w:rPr>
      </w:pPr>
      <w:r>
        <w:rPr>
          <w:rFonts w:hint="eastAsia" w:ascii="宋体" w:hAnsi="宋体" w:cs="宋体"/>
          <w:bCs/>
          <w:color w:val="auto"/>
          <w:sz w:val="24"/>
          <w:szCs w:val="24"/>
        </w:rPr>
        <w:t xml:space="preserve"> 协议履行过程中，如单方面要求解除协议，必须提前30日并以书面方式告知另一方，协议方可解除，双方的权利义务自行终结。</w:t>
      </w:r>
    </w:p>
    <w:p>
      <w:pPr>
        <w:numPr>
          <w:ilvl w:val="0"/>
          <w:numId w:val="18"/>
        </w:numPr>
        <w:spacing w:line="360" w:lineRule="auto"/>
        <w:jc w:val="both"/>
        <w:rPr>
          <w:rFonts w:ascii="宋体" w:hAnsi="宋体" w:cs="宋体"/>
          <w:bCs/>
          <w:color w:val="auto"/>
          <w:sz w:val="24"/>
          <w:szCs w:val="24"/>
        </w:rPr>
      </w:pPr>
      <w:r>
        <w:rPr>
          <w:rFonts w:hint="eastAsia" w:ascii="宋体" w:hAnsi="宋体" w:cs="宋体"/>
          <w:bCs/>
          <w:color w:val="auto"/>
          <w:sz w:val="24"/>
          <w:szCs w:val="24"/>
        </w:rPr>
        <w:t>本合同未尽事宜，由双方协商处理。</w:t>
      </w:r>
    </w:p>
    <w:p>
      <w:pPr>
        <w:spacing w:line="360" w:lineRule="auto"/>
        <w:rPr>
          <w:rFonts w:ascii="宋体" w:hAnsi="宋体" w:cs="宋体"/>
          <w:color w:val="auto"/>
          <w:sz w:val="24"/>
          <w:szCs w:val="24"/>
        </w:rPr>
      </w:pPr>
      <w:r>
        <w:rPr>
          <w:rFonts w:hint="eastAsia" w:ascii="宋体" w:hAnsi="宋体" w:cs="宋体"/>
          <w:color w:val="auto"/>
          <w:sz w:val="24"/>
          <w:szCs w:val="24"/>
        </w:rPr>
        <w:t>甲方：中国地质科学院岩溶地质研究所（盖章）</w:t>
      </w:r>
    </w:p>
    <w:p>
      <w:pPr>
        <w:spacing w:line="360" w:lineRule="auto"/>
        <w:rPr>
          <w:rFonts w:ascii="宋体" w:hAnsi="宋体" w:cs="宋体"/>
          <w:color w:val="auto"/>
          <w:sz w:val="24"/>
          <w:szCs w:val="24"/>
        </w:rPr>
      </w:pPr>
      <w:r>
        <w:rPr>
          <w:rFonts w:hint="eastAsia" w:ascii="宋体" w:hAnsi="宋体" w:cs="宋体"/>
          <w:color w:val="auto"/>
          <w:sz w:val="24"/>
          <w:szCs w:val="24"/>
        </w:rPr>
        <w:t>甲方代表签字：                    年    月   日</w:t>
      </w: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r>
        <w:rPr>
          <w:rFonts w:hint="eastAsia" w:ascii="宋体" w:hAnsi="宋体" w:cs="宋体"/>
          <w:color w:val="auto"/>
          <w:sz w:val="24"/>
          <w:szCs w:val="24"/>
        </w:rPr>
        <w:t>乙方：</w:t>
      </w:r>
      <w:r>
        <w:rPr>
          <w:rFonts w:hint="eastAsia" w:ascii="宋体" w:hAnsi="宋体" w:cs="宋体"/>
          <w:color w:val="auto"/>
          <w:sz w:val="24"/>
          <w:szCs w:val="24"/>
          <w:u w:val="single"/>
        </w:rPr>
        <w:t xml:space="preserve">                   (</w:t>
      </w:r>
      <w:r>
        <w:rPr>
          <w:rFonts w:hint="eastAsia" w:ascii="宋体" w:hAnsi="宋体" w:cs="宋体"/>
          <w:color w:val="auto"/>
          <w:sz w:val="24"/>
          <w:szCs w:val="24"/>
        </w:rPr>
        <w:t>盖章)</w:t>
      </w:r>
    </w:p>
    <w:p>
      <w:pPr>
        <w:spacing w:line="360" w:lineRule="auto"/>
        <w:rPr>
          <w:rFonts w:ascii="宋体" w:hAnsi="宋体" w:cs="宋体"/>
          <w:color w:val="auto"/>
          <w:sz w:val="24"/>
          <w:szCs w:val="24"/>
        </w:rPr>
      </w:pPr>
      <w:r>
        <w:rPr>
          <w:rFonts w:hint="eastAsia" w:ascii="宋体" w:hAnsi="宋体" w:cs="宋体"/>
          <w:color w:val="auto"/>
          <w:sz w:val="24"/>
          <w:szCs w:val="24"/>
        </w:rPr>
        <w:t>乙方代表人签字：                  年    月   日</w:t>
      </w:r>
    </w:p>
    <w:p>
      <w:pPr>
        <w:rPr>
          <w:rFonts w:ascii="宋体" w:hAnsi="宋体" w:cs="宋体"/>
          <w:color w:val="auto"/>
          <w:sz w:val="24"/>
          <w:szCs w:val="24"/>
        </w:rPr>
        <w:sectPr>
          <w:pgSz w:w="11906" w:h="16838"/>
          <w:pgMar w:top="1440" w:right="1080" w:bottom="1440" w:left="1080" w:header="851" w:footer="992" w:gutter="0"/>
          <w:cols w:space="425" w:num="1"/>
          <w:docGrid w:type="lines" w:linePitch="312" w:charSpace="0"/>
        </w:sectPr>
      </w:pPr>
    </w:p>
    <w:p>
      <w:pPr>
        <w:pStyle w:val="2"/>
        <w:rPr>
          <w:color w:val="auto"/>
          <w:szCs w:val="28"/>
        </w:rPr>
      </w:pPr>
      <w:bookmarkStart w:id="209" w:name="_Toc8579"/>
      <w:bookmarkStart w:id="210" w:name="_Toc23870_WPSOffice_Level1"/>
      <w:r>
        <w:rPr>
          <w:rFonts w:hint="eastAsia"/>
          <w:color w:val="auto"/>
        </w:rPr>
        <w:t>第五章 评标办法</w:t>
      </w:r>
      <w:bookmarkEnd w:id="209"/>
      <w:bookmarkEnd w:id="210"/>
      <w:bookmarkStart w:id="211" w:name="_Toc28319"/>
    </w:p>
    <w:p>
      <w:pPr>
        <w:pStyle w:val="3"/>
        <w:rPr>
          <w:rFonts w:asciiTheme="majorEastAsia" w:hAnsiTheme="majorEastAsia" w:eastAsiaTheme="majorEastAsia" w:cstheme="majorEastAsia"/>
          <w:color w:val="auto"/>
          <w:sz w:val="24"/>
          <w:szCs w:val="24"/>
        </w:rPr>
      </w:pPr>
      <w:bookmarkStart w:id="212" w:name="_Toc469752252"/>
      <w:bookmarkStart w:id="213" w:name="_Toc15923"/>
      <w:bookmarkStart w:id="214" w:name="_Toc469775214"/>
      <w:r>
        <w:rPr>
          <w:rFonts w:hint="eastAsia" w:asciiTheme="majorEastAsia" w:hAnsiTheme="majorEastAsia" w:eastAsiaTheme="majorEastAsia" w:cstheme="majorEastAsia"/>
          <w:color w:val="auto"/>
          <w:sz w:val="24"/>
          <w:szCs w:val="24"/>
        </w:rPr>
        <w:t>一、评标机构</w:t>
      </w:r>
      <w:bookmarkEnd w:id="211"/>
      <w:bookmarkEnd w:id="212"/>
      <w:bookmarkEnd w:id="213"/>
      <w:bookmarkEnd w:id="214"/>
    </w:p>
    <w:p>
      <w:pPr>
        <w:pStyle w:val="12"/>
        <w:spacing w:line="360" w:lineRule="auto"/>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评标机构为评标委员会，评标委员会由随机抽取的4个专家和代表1人组成。</w:t>
      </w:r>
    </w:p>
    <w:p>
      <w:pPr>
        <w:pStyle w:val="3"/>
        <w:rPr>
          <w:rFonts w:asciiTheme="majorEastAsia" w:hAnsiTheme="majorEastAsia" w:eastAsiaTheme="majorEastAsia" w:cstheme="majorEastAsia"/>
          <w:color w:val="auto"/>
          <w:sz w:val="24"/>
          <w:szCs w:val="24"/>
        </w:rPr>
      </w:pPr>
      <w:bookmarkStart w:id="215" w:name="_Toc469775215"/>
      <w:bookmarkStart w:id="216" w:name="_Toc469752253"/>
      <w:bookmarkStart w:id="217" w:name="_Toc29598"/>
      <w:bookmarkStart w:id="218" w:name="_Toc26289"/>
      <w:r>
        <w:rPr>
          <w:rFonts w:hint="eastAsia" w:asciiTheme="majorEastAsia" w:hAnsiTheme="majorEastAsia" w:eastAsiaTheme="majorEastAsia" w:cstheme="majorEastAsia"/>
          <w:color w:val="auto"/>
          <w:sz w:val="24"/>
          <w:szCs w:val="24"/>
        </w:rPr>
        <w:t>二、评标原则</w:t>
      </w:r>
      <w:bookmarkEnd w:id="215"/>
      <w:bookmarkEnd w:id="216"/>
      <w:bookmarkEnd w:id="217"/>
      <w:bookmarkEnd w:id="218"/>
    </w:p>
    <w:p>
      <w:pPr>
        <w:spacing w:line="360" w:lineRule="auto"/>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评标应遵循下列原则：</w:t>
      </w:r>
    </w:p>
    <w:p>
      <w:pPr>
        <w:spacing w:line="360" w:lineRule="auto"/>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1.坚持公平、公正、科学、择优、合法、保密的原则，本着实事求是的精神，不带有任何主观意愿和偏见，认真负责地做好评标工作，公平、公正地对待每一个投标人。</w:t>
      </w:r>
    </w:p>
    <w:p>
      <w:pPr>
        <w:spacing w:line="360" w:lineRule="auto"/>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2.全面分析，综合评审。</w:t>
      </w:r>
    </w:p>
    <w:p>
      <w:pPr>
        <w:spacing w:line="360" w:lineRule="auto"/>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3.评标只对投标人的投标文件、澄清函进行评审，除此以外的资料、信息不应作为评标的依据。</w:t>
      </w:r>
    </w:p>
    <w:p>
      <w:pPr>
        <w:pStyle w:val="3"/>
        <w:rPr>
          <w:rFonts w:asciiTheme="majorEastAsia" w:hAnsiTheme="majorEastAsia" w:eastAsiaTheme="majorEastAsia" w:cstheme="majorEastAsia"/>
          <w:color w:val="auto"/>
          <w:sz w:val="24"/>
          <w:szCs w:val="24"/>
        </w:rPr>
      </w:pPr>
      <w:bookmarkStart w:id="219" w:name="_Toc807"/>
      <w:bookmarkStart w:id="220" w:name="_Toc469775216"/>
      <w:bookmarkStart w:id="221" w:name="_Toc469752254"/>
      <w:bookmarkStart w:id="222" w:name="_Toc15769"/>
      <w:r>
        <w:rPr>
          <w:rFonts w:hint="eastAsia" w:asciiTheme="majorEastAsia" w:hAnsiTheme="majorEastAsia" w:eastAsiaTheme="majorEastAsia" w:cstheme="majorEastAsia"/>
          <w:color w:val="auto"/>
          <w:sz w:val="24"/>
          <w:szCs w:val="24"/>
        </w:rPr>
        <w:t>三、评标纪律</w:t>
      </w:r>
      <w:bookmarkEnd w:id="219"/>
      <w:bookmarkEnd w:id="220"/>
      <w:bookmarkEnd w:id="221"/>
      <w:bookmarkEnd w:id="222"/>
    </w:p>
    <w:p>
      <w:pPr>
        <w:spacing w:line="360" w:lineRule="auto"/>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1.对评标内容和评标办法要严格保密,不得向投标人或与该过程无关的其它人员泄露；</w:t>
      </w:r>
    </w:p>
    <w:p>
      <w:pPr>
        <w:spacing w:line="360" w:lineRule="auto"/>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2.评标期间的一切资料,包括评标意见、评标记录和评标结论,一律不得向外传和泄露；</w:t>
      </w:r>
    </w:p>
    <w:p>
      <w:pPr>
        <w:spacing w:line="500" w:lineRule="exact"/>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3.任何属于投标文件审查、澄清、评价和比较的资料，不得向投标人或与该过程无关的其它人员泄露；</w:t>
      </w:r>
    </w:p>
    <w:p>
      <w:pPr>
        <w:spacing w:line="500" w:lineRule="exact"/>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4.所有资料（包括招标文件、投标文件、评标表格及各种文字记录）在评标结束后均应分别整理、存档备查，任何人不得复制和保留；</w:t>
      </w:r>
    </w:p>
    <w:p>
      <w:pPr>
        <w:spacing w:line="500" w:lineRule="exact"/>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5.评标结束后，与会人员不得向外界透露评标人员的评标意见，如因此造成的后果由责任者承担；</w:t>
      </w:r>
    </w:p>
    <w:p>
      <w:pPr>
        <w:spacing w:line="500" w:lineRule="exact"/>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6.评标期间，评标人员不得外出，确需外出时应事先请假；</w:t>
      </w:r>
    </w:p>
    <w:p>
      <w:pPr>
        <w:spacing w:line="360" w:lineRule="auto"/>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7.评标期间，所有与会人员均不得私自以任何方式和投标人进行联系，需询问、澄清的问题由评委会统一组织办理；</w:t>
      </w:r>
    </w:p>
    <w:p>
      <w:pPr>
        <w:spacing w:line="360" w:lineRule="auto"/>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8.评标期间，未经允许评标委员会以外的任何单位或部门不得参加评标和采访评标工作。</w:t>
      </w:r>
    </w:p>
    <w:p>
      <w:pPr>
        <w:pStyle w:val="3"/>
        <w:rPr>
          <w:rFonts w:asciiTheme="majorEastAsia" w:hAnsiTheme="majorEastAsia" w:eastAsiaTheme="majorEastAsia" w:cstheme="majorEastAsia"/>
          <w:color w:val="auto"/>
          <w:sz w:val="24"/>
          <w:szCs w:val="24"/>
        </w:rPr>
      </w:pPr>
      <w:bookmarkStart w:id="223" w:name="_Toc469775217"/>
      <w:bookmarkStart w:id="224" w:name="_Toc15071"/>
      <w:bookmarkStart w:id="225" w:name="_Toc19059"/>
      <w:bookmarkStart w:id="226" w:name="_Toc469752255"/>
      <w:r>
        <w:rPr>
          <w:rFonts w:hint="eastAsia" w:asciiTheme="majorEastAsia" w:hAnsiTheme="majorEastAsia" w:eastAsiaTheme="majorEastAsia" w:cstheme="majorEastAsia"/>
          <w:color w:val="auto"/>
          <w:sz w:val="24"/>
          <w:szCs w:val="24"/>
        </w:rPr>
        <w:t>四、评标目的</w:t>
      </w:r>
      <w:bookmarkEnd w:id="223"/>
      <w:bookmarkEnd w:id="224"/>
      <w:bookmarkEnd w:id="225"/>
      <w:bookmarkEnd w:id="226"/>
    </w:p>
    <w:p>
      <w:pPr>
        <w:pStyle w:val="12"/>
        <w:spacing w:line="360" w:lineRule="auto"/>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xml:space="preserve">    评标工作的目的：审查投标人的投标文件与招标文件的所有条款、条件是否相符；是否已提供了必备的资料、文件、证书，做出实质性响应；按评标程序和评标办法推荐出合格的中标候选人。</w:t>
      </w:r>
    </w:p>
    <w:p>
      <w:pPr>
        <w:pStyle w:val="3"/>
        <w:rPr>
          <w:rFonts w:asciiTheme="majorEastAsia" w:hAnsiTheme="majorEastAsia" w:eastAsiaTheme="majorEastAsia" w:cstheme="majorEastAsia"/>
          <w:color w:val="auto"/>
          <w:sz w:val="24"/>
          <w:szCs w:val="24"/>
        </w:rPr>
      </w:pPr>
      <w:bookmarkStart w:id="227" w:name="_Toc469752256"/>
      <w:bookmarkStart w:id="228" w:name="_Toc469775218"/>
      <w:bookmarkStart w:id="229" w:name="_Toc24178"/>
      <w:bookmarkStart w:id="230" w:name="_Toc9113"/>
      <w:r>
        <w:rPr>
          <w:rFonts w:hint="eastAsia" w:asciiTheme="majorEastAsia" w:hAnsiTheme="majorEastAsia" w:eastAsiaTheme="majorEastAsia" w:cstheme="majorEastAsia"/>
          <w:color w:val="auto"/>
          <w:sz w:val="24"/>
          <w:szCs w:val="24"/>
        </w:rPr>
        <w:t>五、评标程序</w:t>
      </w:r>
      <w:bookmarkEnd w:id="227"/>
      <w:bookmarkEnd w:id="228"/>
      <w:bookmarkEnd w:id="229"/>
      <w:bookmarkEnd w:id="230"/>
    </w:p>
    <w:p>
      <w:pPr>
        <w:pStyle w:val="12"/>
        <w:spacing w:line="360" w:lineRule="auto"/>
        <w:ind w:firstLine="480" w:firstLineChars="200"/>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评标只对有效投标文件进行评审。评标按初步评审→综合评分→评标报告的程序进行。</w:t>
      </w:r>
    </w:p>
    <w:p>
      <w:pPr>
        <w:pStyle w:val="3"/>
        <w:rPr>
          <w:rFonts w:asciiTheme="majorEastAsia" w:hAnsiTheme="majorEastAsia" w:eastAsiaTheme="majorEastAsia" w:cstheme="majorEastAsia"/>
          <w:color w:val="auto"/>
          <w:sz w:val="24"/>
          <w:szCs w:val="24"/>
        </w:rPr>
      </w:pPr>
      <w:bookmarkStart w:id="231" w:name="_Toc469775219"/>
      <w:bookmarkStart w:id="232" w:name="_Toc12602"/>
      <w:bookmarkStart w:id="233" w:name="_Toc25853"/>
      <w:bookmarkStart w:id="234" w:name="_Toc469752257"/>
      <w:r>
        <w:rPr>
          <w:rFonts w:hint="eastAsia" w:asciiTheme="majorEastAsia" w:hAnsiTheme="majorEastAsia" w:eastAsiaTheme="majorEastAsia" w:cstheme="majorEastAsia"/>
          <w:color w:val="auto"/>
          <w:sz w:val="24"/>
          <w:szCs w:val="24"/>
        </w:rPr>
        <w:t>六、评标办法</w:t>
      </w:r>
      <w:bookmarkEnd w:id="231"/>
      <w:bookmarkEnd w:id="232"/>
      <w:bookmarkEnd w:id="233"/>
      <w:bookmarkEnd w:id="234"/>
    </w:p>
    <w:p>
      <w:pPr>
        <w:spacing w:line="360" w:lineRule="auto"/>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（一）初步评审</w:t>
      </w:r>
    </w:p>
    <w:p>
      <w:pPr>
        <w:spacing w:line="360" w:lineRule="auto"/>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1、评标委员会首先对所有投标文件进行资格性和符合性检查。依据法律法规和招标文件的规定，对投标文件中的资格证明、投标保证金等进行审查，以确定投标人是否具备投标资格；从投标文件的有效性、完整性和对招标文件的响应程度进行审查，以确定其是否对招标文件的实质性要求作出响应。</w:t>
      </w:r>
    </w:p>
    <w:p>
      <w:pPr>
        <w:spacing w:line="360" w:lineRule="auto"/>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360" w:lineRule="auto"/>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3、有下列情形之一的投标文件不能通过初步评审，未通过初步评审的投标文件将不进入综合评分阶段：</w:t>
      </w:r>
    </w:p>
    <w:p>
      <w:pPr>
        <w:spacing w:line="360" w:lineRule="auto"/>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（1）没有投标报价的；</w:t>
      </w:r>
    </w:p>
    <w:p>
      <w:pPr>
        <w:spacing w:line="360" w:lineRule="auto"/>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（2）投标文件未按招标文件要求进行签署、盖章的；</w:t>
      </w:r>
    </w:p>
    <w:p>
      <w:pPr>
        <w:spacing w:line="500" w:lineRule="exact"/>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（3）原则上投标文件未按规定的格式、内容和要求填写的；</w:t>
      </w:r>
    </w:p>
    <w:p>
      <w:pPr>
        <w:spacing w:line="500" w:lineRule="exact"/>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（4）投标文件书写潦草、字迹模糊不清难以辨认的；</w:t>
      </w:r>
    </w:p>
    <w:p>
      <w:pPr>
        <w:spacing w:line="500" w:lineRule="exact"/>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（5）投标人未能按要求提交投标保证金的；</w:t>
      </w:r>
    </w:p>
    <w:p>
      <w:pPr>
        <w:spacing w:line="500" w:lineRule="exact"/>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（6）未按招标文件要求提供投标人资格、资质证明文件的；</w:t>
      </w:r>
    </w:p>
    <w:p>
      <w:pPr>
        <w:spacing w:line="500" w:lineRule="exact"/>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（7）在同一项目中，投标人投报两个或多个报价；</w:t>
      </w:r>
    </w:p>
    <w:p>
      <w:pPr>
        <w:spacing w:line="500" w:lineRule="exact"/>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（8）法定代表人委托代理人投标，但无法定代表人授权委托书的；</w:t>
      </w:r>
    </w:p>
    <w:p>
      <w:pPr>
        <w:spacing w:line="500" w:lineRule="exact"/>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（9）投标文件附有招标人不能接受的条件；</w:t>
      </w:r>
    </w:p>
    <w:p>
      <w:pPr>
        <w:spacing w:line="500" w:lineRule="exact"/>
        <w:rPr>
          <w:rFonts w:asciiTheme="majorEastAsia" w:hAnsiTheme="majorEastAsia" w:eastAsiaTheme="majorEastAsia" w:cstheme="majorEastAsia"/>
          <w:color w:val="auto"/>
          <w:sz w:val="24"/>
          <w:szCs w:val="24"/>
        </w:rPr>
      </w:pPr>
    </w:p>
    <w:p>
      <w:pPr>
        <w:spacing w:line="500" w:lineRule="exact"/>
        <w:rPr>
          <w:rFonts w:asciiTheme="majorEastAsia" w:hAnsiTheme="majorEastAsia" w:eastAsiaTheme="majorEastAsia" w:cstheme="majorEastAsia"/>
          <w:color w:val="auto"/>
          <w:sz w:val="24"/>
          <w:szCs w:val="24"/>
        </w:rPr>
      </w:pPr>
    </w:p>
    <w:p>
      <w:pPr>
        <w:spacing w:line="500" w:lineRule="exact"/>
        <w:rPr>
          <w:rFonts w:asciiTheme="majorEastAsia" w:hAnsiTheme="majorEastAsia" w:eastAsiaTheme="majorEastAsia" w:cstheme="majorEastAsia"/>
          <w:color w:val="auto"/>
          <w:sz w:val="24"/>
          <w:szCs w:val="24"/>
        </w:rPr>
      </w:pPr>
    </w:p>
    <w:p>
      <w:pPr>
        <w:spacing w:line="500" w:lineRule="exact"/>
        <w:rPr>
          <w:rFonts w:asciiTheme="majorEastAsia" w:hAnsiTheme="majorEastAsia" w:eastAsiaTheme="majorEastAsia" w:cstheme="majorEastAsia"/>
          <w:color w:val="auto"/>
          <w:sz w:val="24"/>
          <w:szCs w:val="24"/>
        </w:rPr>
      </w:pPr>
    </w:p>
    <w:p>
      <w:pPr>
        <w:spacing w:line="500" w:lineRule="exact"/>
        <w:rPr>
          <w:rFonts w:asciiTheme="majorEastAsia" w:hAnsiTheme="majorEastAsia" w:eastAsiaTheme="majorEastAsia" w:cstheme="majorEastAsia"/>
          <w:color w:val="auto"/>
          <w:sz w:val="24"/>
          <w:szCs w:val="24"/>
        </w:rPr>
      </w:pPr>
    </w:p>
    <w:p>
      <w:pPr>
        <w:spacing w:line="500" w:lineRule="exact"/>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（二）综合评分</w:t>
      </w:r>
    </w:p>
    <w:tbl>
      <w:tblPr>
        <w:tblStyle w:val="21"/>
        <w:tblW w:w="9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6"/>
        <w:gridCol w:w="6237"/>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微软雅黑" w:asciiTheme="minorEastAsia" w:hAnsiTheme="minorEastAsia" w:eastAsiaTheme="minorEastAsia"/>
                <w:bCs/>
                <w:color w:val="auto"/>
                <w:szCs w:val="21"/>
              </w:rPr>
            </w:pPr>
            <w:r>
              <w:rPr>
                <w:rFonts w:hint="eastAsia" w:cs="微软雅黑" w:asciiTheme="minorEastAsia" w:hAnsiTheme="minorEastAsia" w:eastAsiaTheme="minorEastAsia"/>
                <w:bCs/>
                <w:color w:val="auto"/>
                <w:szCs w:val="21"/>
              </w:rPr>
              <w:t>评审</w:t>
            </w:r>
          </w:p>
          <w:p>
            <w:pPr>
              <w:spacing w:line="400" w:lineRule="exact"/>
              <w:jc w:val="center"/>
              <w:rPr>
                <w:rFonts w:cs="微软雅黑" w:asciiTheme="minorEastAsia" w:hAnsiTheme="minorEastAsia" w:eastAsiaTheme="minorEastAsia"/>
                <w:color w:val="auto"/>
                <w:spacing w:val="-8"/>
                <w:szCs w:val="21"/>
              </w:rPr>
            </w:pPr>
            <w:r>
              <w:rPr>
                <w:rFonts w:hint="eastAsia" w:cs="微软雅黑" w:asciiTheme="minorEastAsia" w:hAnsiTheme="minorEastAsia" w:eastAsiaTheme="minorEastAsia"/>
                <w:bCs/>
                <w:color w:val="auto"/>
                <w:szCs w:val="21"/>
              </w:rPr>
              <w:t>项目</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pacing w:val="-8"/>
                <w:szCs w:val="21"/>
              </w:rPr>
              <w:t>评审因素</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00" w:lineRule="exact"/>
              <w:ind w:left="240" w:right="240"/>
              <w:jc w:val="center"/>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评分标准</w:t>
            </w:r>
          </w:p>
        </w:tc>
        <w:tc>
          <w:tcPr>
            <w:tcW w:w="1286" w:type="dxa"/>
            <w:tcBorders>
              <w:top w:val="single" w:color="auto" w:sz="4" w:space="0"/>
              <w:left w:val="single" w:color="auto" w:sz="4" w:space="0"/>
              <w:bottom w:val="single" w:color="auto" w:sz="4" w:space="0"/>
              <w:right w:val="single" w:color="auto" w:sz="4" w:space="0"/>
            </w:tcBorders>
            <w:vAlign w:val="center"/>
          </w:tcPr>
          <w:p>
            <w:pPr>
              <w:spacing w:line="400" w:lineRule="exact"/>
              <w:ind w:left="240" w:right="240"/>
              <w:jc w:val="center"/>
              <w:rPr>
                <w:rFonts w:cs="微软雅黑" w:asciiTheme="minorEastAsia" w:hAnsiTheme="minorEastAsia" w:eastAsiaTheme="minorEastAsia"/>
                <w:color w:val="auto"/>
                <w:szCs w:val="21"/>
              </w:rPr>
            </w:pPr>
            <w:r>
              <w:rPr>
                <w:rFonts w:hint="eastAsia" w:cs="微软雅黑" w:asciiTheme="minorEastAsia" w:hAnsiTheme="minorEastAsia" w:eastAsiaTheme="minorEastAsia"/>
                <w:bCs/>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846" w:type="dxa"/>
            <w:tcBorders>
              <w:top w:val="single" w:color="auto" w:sz="4" w:space="0"/>
              <w:left w:val="single" w:color="auto" w:sz="4" w:space="0"/>
              <w:right w:val="single" w:color="auto" w:sz="4" w:space="0"/>
            </w:tcBorders>
            <w:vAlign w:val="center"/>
          </w:tcPr>
          <w:p>
            <w:pPr>
              <w:spacing w:line="400" w:lineRule="exact"/>
              <w:jc w:val="center"/>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价格（30分）</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投标价格</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00" w:lineRule="exact"/>
              <w:ind w:right="240"/>
              <w:rPr>
                <w:rFonts w:cs="微软雅黑" w:asciiTheme="minorEastAsia" w:hAnsiTheme="minorEastAsia" w:eastAsiaTheme="minorEastAsia"/>
                <w:strike/>
                <w:color w:val="auto"/>
                <w:szCs w:val="21"/>
              </w:rPr>
            </w:pPr>
            <w:r>
              <w:rPr>
                <w:rFonts w:hint="eastAsia" w:cs="微软雅黑" w:asciiTheme="minorEastAsia" w:hAnsiTheme="minorEastAsia" w:eastAsiaTheme="minorEastAsia"/>
                <w:color w:val="auto"/>
                <w:szCs w:val="21"/>
                <w:lang w:eastAsia="zh-CN"/>
              </w:rPr>
              <w:t>本项目不设置招标控制价，综合折扣率≥0，得基本分10分，在综合折扣率0%的基础上，每增加1%加1分，最高得30分</w:t>
            </w:r>
            <w:r>
              <w:rPr>
                <w:rFonts w:hint="eastAsia" w:cs="微软雅黑" w:asciiTheme="minorEastAsia" w:hAnsiTheme="minorEastAsia" w:eastAsiaTheme="minorEastAsia"/>
                <w:color w:val="auto"/>
                <w:szCs w:val="21"/>
              </w:rPr>
              <w:t>。综合折扣率=折扣金额÷原价×100%</w:t>
            </w:r>
          </w:p>
        </w:tc>
        <w:tc>
          <w:tcPr>
            <w:tcW w:w="1286" w:type="dxa"/>
            <w:tcBorders>
              <w:top w:val="single" w:color="auto" w:sz="4" w:space="0"/>
              <w:left w:val="single" w:color="auto" w:sz="4" w:space="0"/>
              <w:right w:val="single" w:color="auto" w:sz="4" w:space="0"/>
            </w:tcBorders>
            <w:vAlign w:val="center"/>
          </w:tcPr>
          <w:p>
            <w:pPr>
              <w:spacing w:line="400" w:lineRule="exact"/>
              <w:jc w:val="center"/>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30（0-30）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46" w:type="dxa"/>
            <w:vMerge w:val="restart"/>
            <w:tcBorders>
              <w:top w:val="single" w:color="auto" w:sz="4" w:space="0"/>
            </w:tcBorders>
            <w:vAlign w:val="center"/>
          </w:tcPr>
          <w:p>
            <w:pPr>
              <w:spacing w:line="400" w:lineRule="exact"/>
              <w:jc w:val="center"/>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商务：信誉及</w:t>
            </w:r>
            <w:r>
              <w:rPr>
                <w:rFonts w:cs="微软雅黑" w:asciiTheme="minorEastAsia" w:hAnsiTheme="minorEastAsia" w:eastAsiaTheme="minorEastAsia"/>
                <w:color w:val="auto"/>
                <w:szCs w:val="21"/>
              </w:rPr>
              <w:t>业绩</w:t>
            </w:r>
            <w:r>
              <w:rPr>
                <w:rFonts w:hint="eastAsia" w:cs="微软雅黑" w:asciiTheme="minorEastAsia" w:hAnsiTheme="minorEastAsia" w:eastAsiaTheme="minorEastAsia"/>
                <w:color w:val="auto"/>
                <w:szCs w:val="21"/>
              </w:rPr>
              <w:t>（30分）</w:t>
            </w:r>
          </w:p>
        </w:tc>
        <w:tc>
          <w:tcPr>
            <w:tcW w:w="1276" w:type="dxa"/>
            <w:tcBorders>
              <w:top w:val="single" w:color="auto" w:sz="4" w:space="0"/>
            </w:tcBorders>
            <w:vAlign w:val="center"/>
          </w:tcPr>
          <w:p>
            <w:pPr>
              <w:spacing w:line="400" w:lineRule="exact"/>
              <w:jc w:val="center"/>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产品种类</w:t>
            </w:r>
          </w:p>
        </w:tc>
        <w:tc>
          <w:tcPr>
            <w:tcW w:w="6237" w:type="dxa"/>
            <w:vAlign w:val="center"/>
          </w:tcPr>
          <w:p>
            <w:pPr>
              <w:spacing w:line="400" w:lineRule="exact"/>
              <w:ind w:right="240"/>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所投产品种类齐全性：依据报价及</w:t>
            </w:r>
            <w:r>
              <w:rPr>
                <w:rFonts w:hint="eastAsia" w:cs="微软雅黑" w:asciiTheme="minorEastAsia" w:hAnsiTheme="minorEastAsia" w:eastAsiaTheme="minorEastAsia"/>
                <w:color w:val="auto"/>
                <w:szCs w:val="21"/>
              </w:rPr>
              <w:t>技术规格明细表</w:t>
            </w:r>
            <w:r>
              <w:rPr>
                <w:rFonts w:hint="eastAsia" w:cs="微软雅黑" w:asciiTheme="minorEastAsia" w:hAnsiTheme="minorEastAsia" w:eastAsiaTheme="minorEastAsia"/>
                <w:color w:val="auto"/>
                <w:szCs w:val="21"/>
              </w:rPr>
              <w:t>和相关承诺打分，最高得</w:t>
            </w:r>
            <w:r>
              <w:rPr>
                <w:rFonts w:cs="微软雅黑" w:asciiTheme="minorEastAsia" w:hAnsiTheme="minorEastAsia" w:eastAsiaTheme="minorEastAsia"/>
                <w:color w:val="auto"/>
                <w:szCs w:val="21"/>
              </w:rPr>
              <w:t>4</w:t>
            </w:r>
            <w:r>
              <w:rPr>
                <w:rFonts w:hint="eastAsia" w:cs="微软雅黑" w:asciiTheme="minorEastAsia" w:hAnsiTheme="minorEastAsia" w:eastAsiaTheme="minorEastAsia"/>
                <w:color w:val="auto"/>
                <w:szCs w:val="21"/>
              </w:rPr>
              <w:t>分。</w:t>
            </w:r>
          </w:p>
        </w:tc>
        <w:tc>
          <w:tcPr>
            <w:tcW w:w="1286" w:type="dxa"/>
            <w:vAlign w:val="center"/>
          </w:tcPr>
          <w:p>
            <w:pPr>
              <w:spacing w:line="400" w:lineRule="exact"/>
              <w:jc w:val="center"/>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4（0-</w:t>
            </w:r>
            <w:r>
              <w:rPr>
                <w:rFonts w:cs="微软雅黑" w:asciiTheme="minorEastAsia" w:hAnsiTheme="minorEastAsia" w:eastAsiaTheme="minorEastAsia"/>
                <w:color w:val="auto"/>
                <w:szCs w:val="21"/>
              </w:rPr>
              <w:t>4</w:t>
            </w:r>
            <w:r>
              <w:rPr>
                <w:rFonts w:hint="eastAsia" w:cs="微软雅黑"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Merge w:val="continue"/>
            <w:vAlign w:val="center"/>
          </w:tcPr>
          <w:p>
            <w:pPr>
              <w:spacing w:line="400" w:lineRule="exact"/>
              <w:jc w:val="center"/>
              <w:rPr>
                <w:rFonts w:cs="微软雅黑" w:asciiTheme="minorEastAsia" w:hAnsiTheme="minorEastAsia" w:eastAsiaTheme="minorEastAsia"/>
                <w:color w:val="auto"/>
                <w:szCs w:val="21"/>
              </w:rPr>
            </w:pPr>
          </w:p>
        </w:tc>
        <w:tc>
          <w:tcPr>
            <w:tcW w:w="1276" w:type="dxa"/>
            <w:tcBorders>
              <w:top w:val="single" w:color="auto" w:sz="4" w:space="0"/>
            </w:tcBorders>
            <w:vAlign w:val="center"/>
          </w:tcPr>
          <w:p>
            <w:pPr>
              <w:spacing w:line="400" w:lineRule="exact"/>
              <w:jc w:val="center"/>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进货渠道</w:t>
            </w:r>
          </w:p>
        </w:tc>
        <w:tc>
          <w:tcPr>
            <w:tcW w:w="6237" w:type="dxa"/>
            <w:vAlign w:val="center"/>
          </w:tcPr>
          <w:p>
            <w:pPr>
              <w:spacing w:line="400" w:lineRule="exact"/>
              <w:ind w:right="240"/>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进货渠道正规，所投产品获得</w:t>
            </w:r>
            <w:r>
              <w:rPr>
                <w:rFonts w:hint="eastAsia" w:cs="微软雅黑" w:asciiTheme="minorEastAsia" w:hAnsiTheme="minorEastAsia" w:eastAsiaTheme="minorEastAsia"/>
                <w:color w:val="auto"/>
                <w:szCs w:val="21"/>
              </w:rPr>
              <w:t>生产厂商或代理商</w:t>
            </w:r>
            <w:r>
              <w:rPr>
                <w:rFonts w:hint="eastAsia" w:cs="微软雅黑" w:asciiTheme="minorEastAsia" w:hAnsiTheme="minorEastAsia" w:eastAsiaTheme="minorEastAsia"/>
                <w:color w:val="auto"/>
                <w:szCs w:val="21"/>
                <w:lang w:eastAsia="zh-CN"/>
              </w:rPr>
              <w:t>授权</w:t>
            </w:r>
            <w:r>
              <w:rPr>
                <w:rFonts w:hint="eastAsia" w:cs="微软雅黑" w:asciiTheme="minorEastAsia" w:hAnsiTheme="minorEastAsia" w:eastAsiaTheme="minorEastAsia"/>
                <w:color w:val="auto"/>
                <w:szCs w:val="21"/>
              </w:rPr>
              <w:t>。每1个</w:t>
            </w:r>
            <w:r>
              <w:rPr>
                <w:rFonts w:hint="eastAsia" w:cs="微软雅黑" w:asciiTheme="minorEastAsia" w:hAnsiTheme="minorEastAsia" w:eastAsiaTheme="minorEastAsia"/>
                <w:color w:val="auto"/>
                <w:szCs w:val="21"/>
                <w:lang w:eastAsia="zh-CN"/>
              </w:rPr>
              <w:t>代理或授权</w:t>
            </w:r>
            <w:r>
              <w:rPr>
                <w:rFonts w:hint="eastAsia" w:cs="微软雅黑" w:asciiTheme="minorEastAsia" w:hAnsiTheme="minorEastAsia" w:eastAsiaTheme="minorEastAsia"/>
                <w:color w:val="auto"/>
                <w:szCs w:val="21"/>
              </w:rPr>
              <w:t>得2分，最多得6分。注：</w:t>
            </w:r>
            <w:r>
              <w:rPr>
                <w:rFonts w:hint="eastAsia" w:cs="微软雅黑" w:asciiTheme="minorEastAsia" w:hAnsiTheme="minorEastAsia" w:eastAsiaTheme="minorEastAsia"/>
                <w:color w:val="auto"/>
                <w:szCs w:val="21"/>
              </w:rPr>
              <w:t>提供</w:t>
            </w:r>
            <w:r>
              <w:rPr>
                <w:rFonts w:hint="eastAsia" w:cs="微软雅黑" w:asciiTheme="minorEastAsia" w:hAnsiTheme="minorEastAsia" w:eastAsiaTheme="minorEastAsia"/>
                <w:color w:val="auto"/>
                <w:szCs w:val="21"/>
                <w:lang w:eastAsia="zh-CN"/>
              </w:rPr>
              <w:t>代理商授权委托复印件或其他证明材料</w:t>
            </w:r>
            <w:r>
              <w:rPr>
                <w:rFonts w:hint="eastAsia" w:cs="微软雅黑" w:asciiTheme="minorEastAsia" w:hAnsiTheme="minorEastAsia" w:eastAsiaTheme="minorEastAsia"/>
                <w:color w:val="auto"/>
                <w:szCs w:val="21"/>
              </w:rPr>
              <w:t>。</w:t>
            </w:r>
          </w:p>
        </w:tc>
        <w:tc>
          <w:tcPr>
            <w:tcW w:w="1286" w:type="dxa"/>
            <w:vAlign w:val="center"/>
          </w:tcPr>
          <w:p>
            <w:pPr>
              <w:spacing w:line="400" w:lineRule="exact"/>
              <w:jc w:val="center"/>
              <w:rPr>
                <w:rFonts w:cs="微软雅黑" w:asciiTheme="minorEastAsia" w:hAnsiTheme="minorEastAsia" w:eastAsiaTheme="minorEastAsia"/>
                <w:color w:val="auto"/>
                <w:szCs w:val="21"/>
              </w:rPr>
            </w:pPr>
            <w:r>
              <w:rPr>
                <w:rFonts w:cs="微软雅黑" w:asciiTheme="minorEastAsia" w:hAnsiTheme="minorEastAsia" w:eastAsiaTheme="minorEastAsia"/>
                <w:color w:val="auto"/>
                <w:szCs w:val="21"/>
              </w:rPr>
              <w:t>6</w:t>
            </w:r>
            <w:r>
              <w:rPr>
                <w:rFonts w:hint="eastAsia" w:cs="微软雅黑" w:asciiTheme="minorEastAsia" w:hAnsiTheme="minorEastAsia" w:eastAsiaTheme="minorEastAsia"/>
                <w:color w:val="auto"/>
                <w:szCs w:val="21"/>
              </w:rPr>
              <w:t>（0-</w:t>
            </w:r>
            <w:r>
              <w:rPr>
                <w:rFonts w:cs="微软雅黑" w:asciiTheme="minorEastAsia" w:hAnsiTheme="minorEastAsia" w:eastAsiaTheme="minorEastAsia"/>
                <w:color w:val="auto"/>
                <w:szCs w:val="21"/>
              </w:rPr>
              <w:t>6</w:t>
            </w:r>
            <w:r>
              <w:rPr>
                <w:rFonts w:hint="eastAsia" w:cs="微软雅黑"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46" w:type="dxa"/>
            <w:vMerge w:val="continue"/>
            <w:vAlign w:val="center"/>
          </w:tcPr>
          <w:p>
            <w:pPr>
              <w:spacing w:line="400" w:lineRule="exact"/>
              <w:jc w:val="center"/>
              <w:rPr>
                <w:rFonts w:cs="微软雅黑" w:asciiTheme="minorEastAsia" w:hAnsiTheme="minorEastAsia" w:eastAsiaTheme="minorEastAsia"/>
                <w:color w:val="auto"/>
                <w:szCs w:val="21"/>
              </w:rPr>
            </w:pPr>
          </w:p>
        </w:tc>
        <w:tc>
          <w:tcPr>
            <w:tcW w:w="1276" w:type="dxa"/>
            <w:vAlign w:val="center"/>
          </w:tcPr>
          <w:p>
            <w:pPr>
              <w:spacing w:line="400" w:lineRule="exact"/>
              <w:jc w:val="center"/>
              <w:rPr>
                <w:rFonts w:hint="eastAsia"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荣誉奖项</w:t>
            </w:r>
          </w:p>
        </w:tc>
        <w:tc>
          <w:tcPr>
            <w:tcW w:w="6237" w:type="dxa"/>
            <w:vAlign w:val="center"/>
          </w:tcPr>
          <w:p>
            <w:pPr>
              <w:spacing w:line="400" w:lineRule="exact"/>
              <w:ind w:right="240" w:rightChars="0"/>
              <w:rPr>
                <w:rFonts w:hint="eastAsia"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201</w:t>
            </w:r>
            <w:r>
              <w:rPr>
                <w:rFonts w:cs="微软雅黑" w:asciiTheme="minorEastAsia" w:hAnsiTheme="minorEastAsia" w:eastAsiaTheme="minorEastAsia"/>
                <w:color w:val="auto"/>
                <w:szCs w:val="21"/>
              </w:rPr>
              <w:t>6</w:t>
            </w:r>
            <w:r>
              <w:rPr>
                <w:rFonts w:hint="eastAsia" w:cs="微软雅黑" w:asciiTheme="minorEastAsia" w:hAnsiTheme="minorEastAsia" w:eastAsiaTheme="minorEastAsia"/>
                <w:color w:val="auto"/>
                <w:szCs w:val="21"/>
              </w:rPr>
              <w:t>年以来曾获得政府及</w:t>
            </w:r>
            <w:r>
              <w:rPr>
                <w:rFonts w:cs="微软雅黑" w:asciiTheme="minorEastAsia" w:hAnsiTheme="minorEastAsia" w:eastAsiaTheme="minorEastAsia"/>
                <w:color w:val="auto"/>
                <w:szCs w:val="21"/>
              </w:rPr>
              <w:t>行业</w:t>
            </w:r>
            <w:r>
              <w:rPr>
                <w:rFonts w:hint="eastAsia" w:cs="微软雅黑" w:asciiTheme="minorEastAsia" w:hAnsiTheme="minorEastAsia" w:eastAsiaTheme="minorEastAsia"/>
                <w:color w:val="auto"/>
                <w:szCs w:val="21"/>
              </w:rPr>
              <w:t>部门颁发的荣誉奖项，每项得2分，最高得6分。注：提供相关证明文件原件的</w:t>
            </w:r>
            <w:r>
              <w:rPr>
                <w:rFonts w:hint="eastAsia" w:cs="微软雅黑" w:asciiTheme="minorEastAsia" w:hAnsiTheme="minorEastAsia" w:eastAsiaTheme="minorEastAsia"/>
                <w:color w:val="auto"/>
                <w:szCs w:val="21"/>
                <w:lang w:eastAsia="zh-CN"/>
              </w:rPr>
              <w:t>复印件</w:t>
            </w:r>
            <w:r>
              <w:rPr>
                <w:rFonts w:hint="eastAsia" w:cs="微软雅黑" w:asciiTheme="minorEastAsia" w:hAnsiTheme="minorEastAsia" w:eastAsiaTheme="minorEastAsia"/>
                <w:color w:val="auto"/>
                <w:szCs w:val="21"/>
              </w:rPr>
              <w:t>。</w:t>
            </w:r>
          </w:p>
        </w:tc>
        <w:tc>
          <w:tcPr>
            <w:tcW w:w="1286" w:type="dxa"/>
            <w:vAlign w:val="center"/>
          </w:tcPr>
          <w:p>
            <w:pPr>
              <w:spacing w:line="400" w:lineRule="exact"/>
              <w:jc w:val="center"/>
              <w:rPr>
                <w:rFonts w:cs="微软雅黑" w:asciiTheme="minorEastAsia" w:hAnsiTheme="minorEastAsia" w:eastAsiaTheme="minorEastAsia"/>
                <w:color w:val="auto"/>
                <w:szCs w:val="21"/>
              </w:rPr>
            </w:pPr>
            <w:r>
              <w:rPr>
                <w:rFonts w:cs="微软雅黑" w:asciiTheme="minorEastAsia" w:hAnsiTheme="minorEastAsia" w:eastAsiaTheme="minorEastAsia"/>
                <w:color w:val="auto"/>
                <w:szCs w:val="21"/>
              </w:rPr>
              <w:t>6</w:t>
            </w:r>
            <w:r>
              <w:rPr>
                <w:rFonts w:hint="eastAsia" w:cs="微软雅黑" w:asciiTheme="minorEastAsia" w:hAnsiTheme="minorEastAsia" w:eastAsiaTheme="minorEastAsia"/>
                <w:color w:val="auto"/>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846" w:type="dxa"/>
            <w:vMerge w:val="continue"/>
            <w:vAlign w:val="center"/>
          </w:tcPr>
          <w:p>
            <w:pPr>
              <w:spacing w:line="400" w:lineRule="exact"/>
              <w:jc w:val="center"/>
              <w:rPr>
                <w:rFonts w:cs="微软雅黑" w:asciiTheme="minorEastAsia" w:hAnsiTheme="minorEastAsia" w:eastAsiaTheme="minorEastAsia"/>
                <w:color w:val="auto"/>
                <w:szCs w:val="21"/>
              </w:rPr>
            </w:pPr>
          </w:p>
        </w:tc>
        <w:tc>
          <w:tcPr>
            <w:tcW w:w="1276" w:type="dxa"/>
            <w:vMerge w:val="restart"/>
            <w:vAlign w:val="center"/>
          </w:tcPr>
          <w:p>
            <w:pPr>
              <w:spacing w:line="400" w:lineRule="exact"/>
              <w:jc w:val="center"/>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highlight w:val="none"/>
              </w:rPr>
              <w:t>业绩</w:t>
            </w:r>
          </w:p>
        </w:tc>
        <w:tc>
          <w:tcPr>
            <w:tcW w:w="6237" w:type="dxa"/>
            <w:vAlign w:val="center"/>
          </w:tcPr>
          <w:p>
            <w:pPr>
              <w:spacing w:line="400" w:lineRule="exact"/>
              <w:ind w:right="240" w:rightChars="0"/>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投标人在同类项目招标中取得中标（或成交）的，每个得2分，此项满分4分</w:t>
            </w:r>
            <w:r>
              <w:rPr>
                <w:rFonts w:hint="eastAsia" w:cs="微软雅黑" w:asciiTheme="minorEastAsia" w:hAnsiTheme="minorEastAsia" w:eastAsiaTheme="minorEastAsia"/>
                <w:color w:val="auto"/>
                <w:szCs w:val="21"/>
              </w:rPr>
              <w:t>。注：提供中标通知书</w:t>
            </w:r>
            <w:r>
              <w:rPr>
                <w:rFonts w:hint="eastAsia" w:cs="微软雅黑" w:asciiTheme="minorEastAsia" w:hAnsiTheme="minorEastAsia" w:eastAsiaTheme="minorEastAsia"/>
                <w:color w:val="auto"/>
                <w:szCs w:val="21"/>
                <w:lang w:eastAsia="zh-CN"/>
              </w:rPr>
              <w:t>复印件</w:t>
            </w:r>
            <w:r>
              <w:rPr>
                <w:rFonts w:hint="eastAsia" w:cs="微软雅黑" w:asciiTheme="minorEastAsia" w:hAnsiTheme="minorEastAsia" w:eastAsiaTheme="minorEastAsia"/>
                <w:color w:val="auto"/>
                <w:szCs w:val="21"/>
              </w:rPr>
              <w:t>。</w:t>
            </w:r>
          </w:p>
        </w:tc>
        <w:tc>
          <w:tcPr>
            <w:tcW w:w="1286" w:type="dxa"/>
            <w:vAlign w:val="center"/>
          </w:tcPr>
          <w:p>
            <w:pPr>
              <w:spacing w:line="400" w:lineRule="exact"/>
              <w:jc w:val="center"/>
              <w:rPr>
                <w:rFonts w:cs="微软雅黑" w:asciiTheme="minorEastAsia" w:hAnsiTheme="minorEastAsia" w:eastAsiaTheme="minorEastAsia"/>
                <w:color w:val="auto"/>
                <w:szCs w:val="21"/>
              </w:rPr>
            </w:pPr>
            <w:r>
              <w:rPr>
                <w:rFonts w:cs="微软雅黑" w:asciiTheme="minorEastAsia" w:hAnsiTheme="minorEastAsia" w:eastAsiaTheme="minorEastAsia"/>
                <w:color w:val="auto"/>
                <w:szCs w:val="21"/>
              </w:rPr>
              <w:t>4</w:t>
            </w:r>
            <w:r>
              <w:rPr>
                <w:rFonts w:hint="eastAsia" w:cs="微软雅黑" w:asciiTheme="minorEastAsia" w:hAnsiTheme="minorEastAsia" w:eastAsiaTheme="minorEastAsia"/>
                <w:color w:val="auto"/>
                <w:szCs w:val="21"/>
              </w:rPr>
              <w:t>（0-</w:t>
            </w:r>
            <w:r>
              <w:rPr>
                <w:rFonts w:cs="微软雅黑" w:asciiTheme="minorEastAsia" w:hAnsiTheme="minorEastAsia" w:eastAsiaTheme="minorEastAsia"/>
                <w:color w:val="auto"/>
                <w:szCs w:val="21"/>
              </w:rPr>
              <w:t>4</w:t>
            </w:r>
            <w:r>
              <w:rPr>
                <w:rFonts w:hint="eastAsia" w:cs="微软雅黑"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Merge w:val="continue"/>
          </w:tcPr>
          <w:p>
            <w:pPr>
              <w:spacing w:line="400" w:lineRule="exact"/>
              <w:jc w:val="center"/>
              <w:rPr>
                <w:rFonts w:cs="微软雅黑" w:asciiTheme="minorEastAsia" w:hAnsiTheme="minorEastAsia" w:eastAsiaTheme="minorEastAsia"/>
                <w:color w:val="auto"/>
                <w:szCs w:val="21"/>
              </w:rPr>
            </w:pPr>
          </w:p>
        </w:tc>
        <w:tc>
          <w:tcPr>
            <w:tcW w:w="1276" w:type="dxa"/>
            <w:vMerge w:val="continue"/>
            <w:vAlign w:val="center"/>
          </w:tcPr>
          <w:p>
            <w:pPr>
              <w:spacing w:line="400" w:lineRule="exact"/>
              <w:jc w:val="center"/>
              <w:rPr>
                <w:rFonts w:cs="微软雅黑" w:asciiTheme="minorEastAsia" w:hAnsiTheme="minorEastAsia" w:eastAsiaTheme="minorEastAsia"/>
                <w:color w:val="auto"/>
                <w:szCs w:val="21"/>
              </w:rPr>
            </w:pPr>
          </w:p>
        </w:tc>
        <w:tc>
          <w:tcPr>
            <w:tcW w:w="6237" w:type="dxa"/>
            <w:vAlign w:val="center"/>
          </w:tcPr>
          <w:p>
            <w:pPr>
              <w:spacing w:line="400" w:lineRule="exact"/>
              <w:ind w:right="240"/>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与客户签订了长期供货协议，201</w:t>
            </w:r>
            <w:r>
              <w:rPr>
                <w:rFonts w:cs="微软雅黑" w:asciiTheme="minorEastAsia" w:hAnsiTheme="minorEastAsia" w:eastAsiaTheme="minorEastAsia"/>
                <w:color w:val="auto"/>
                <w:szCs w:val="21"/>
              </w:rPr>
              <w:t>6</w:t>
            </w:r>
            <w:r>
              <w:rPr>
                <w:rFonts w:hint="eastAsia" w:cs="微软雅黑" w:asciiTheme="minorEastAsia" w:hAnsiTheme="minorEastAsia" w:eastAsiaTheme="minorEastAsia"/>
                <w:color w:val="auto"/>
                <w:szCs w:val="21"/>
              </w:rPr>
              <w:t>年以来每年与</w:t>
            </w:r>
            <w:r>
              <w:rPr>
                <w:rFonts w:cs="微软雅黑" w:asciiTheme="minorEastAsia" w:hAnsiTheme="minorEastAsia" w:eastAsiaTheme="minorEastAsia"/>
                <w:color w:val="auto"/>
                <w:szCs w:val="21"/>
              </w:rPr>
              <w:t>某一客户</w:t>
            </w:r>
            <w:r>
              <w:rPr>
                <w:rFonts w:hint="eastAsia" w:cs="微软雅黑" w:asciiTheme="minorEastAsia" w:hAnsiTheme="minorEastAsia" w:eastAsiaTheme="minorEastAsia"/>
                <w:color w:val="auto"/>
                <w:szCs w:val="21"/>
              </w:rPr>
              <w:t>累计办公用品或实验用品送货额度达到10万元以上（含10万元）的每</w:t>
            </w:r>
            <w:r>
              <w:rPr>
                <w:rFonts w:hint="eastAsia" w:cs="微软雅黑" w:asciiTheme="minorEastAsia" w:hAnsiTheme="minorEastAsia" w:eastAsiaTheme="minorEastAsia"/>
                <w:color w:val="auto"/>
                <w:szCs w:val="21"/>
                <w:lang w:eastAsia="zh-CN"/>
              </w:rPr>
              <w:t>个</w:t>
            </w:r>
            <w:r>
              <w:rPr>
                <w:rFonts w:hint="eastAsia" w:cs="微软雅黑" w:asciiTheme="minorEastAsia" w:hAnsiTheme="minorEastAsia" w:eastAsiaTheme="minorEastAsia"/>
                <w:color w:val="auto"/>
                <w:szCs w:val="21"/>
              </w:rPr>
              <w:t>得2分。</w:t>
            </w:r>
          </w:p>
          <w:p>
            <w:pPr>
              <w:spacing w:line="400" w:lineRule="exact"/>
              <w:ind w:right="240"/>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注：①以上资料必须提供合同或中标（成交）通知书或发货清单等证明材料复印件加盖公章。②采购人有权对投标人提供的资料进行真实性核查，如提供的材料与事实不符，投标人应承担被废标的风险。</w:t>
            </w:r>
          </w:p>
        </w:tc>
        <w:tc>
          <w:tcPr>
            <w:tcW w:w="1286" w:type="dxa"/>
            <w:vAlign w:val="center"/>
          </w:tcPr>
          <w:p>
            <w:pPr>
              <w:spacing w:line="400" w:lineRule="exact"/>
              <w:jc w:val="center"/>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1</w:t>
            </w:r>
            <w:r>
              <w:rPr>
                <w:rFonts w:cs="微软雅黑" w:asciiTheme="minorEastAsia" w:hAnsiTheme="minorEastAsia" w:eastAsiaTheme="minorEastAsia"/>
                <w:color w:val="auto"/>
                <w:szCs w:val="21"/>
              </w:rPr>
              <w:t>0</w:t>
            </w:r>
            <w:r>
              <w:rPr>
                <w:rFonts w:hint="eastAsia" w:cs="微软雅黑" w:asciiTheme="minorEastAsia" w:hAnsiTheme="minorEastAsia" w:eastAsiaTheme="minorEastAsia"/>
                <w:color w:val="auto"/>
                <w:szCs w:val="21"/>
              </w:rPr>
              <w:t>（0</w:t>
            </w:r>
            <w:r>
              <w:rPr>
                <w:rFonts w:cs="微软雅黑" w:asciiTheme="minorEastAsia" w:hAnsiTheme="minorEastAsia" w:eastAsiaTheme="minorEastAsia"/>
                <w:color w:val="auto"/>
                <w:szCs w:val="21"/>
              </w:rPr>
              <w:t>-10</w:t>
            </w:r>
            <w:r>
              <w:rPr>
                <w:rFonts w:hint="eastAsia" w:cs="微软雅黑"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Merge w:val="restart"/>
          </w:tcPr>
          <w:p>
            <w:pPr>
              <w:spacing w:line="400" w:lineRule="exact"/>
              <w:jc w:val="center"/>
              <w:rPr>
                <w:rFonts w:cs="微软雅黑" w:asciiTheme="minorEastAsia" w:hAnsiTheme="minorEastAsia" w:eastAsiaTheme="minorEastAsia"/>
                <w:color w:val="auto"/>
                <w:szCs w:val="21"/>
              </w:rPr>
            </w:pPr>
          </w:p>
          <w:p>
            <w:pPr>
              <w:spacing w:line="400" w:lineRule="exact"/>
              <w:jc w:val="center"/>
              <w:rPr>
                <w:rFonts w:cs="微软雅黑" w:asciiTheme="minorEastAsia" w:hAnsiTheme="minorEastAsia" w:eastAsiaTheme="minorEastAsia"/>
                <w:color w:val="auto"/>
                <w:szCs w:val="21"/>
              </w:rPr>
            </w:pPr>
          </w:p>
          <w:p>
            <w:pPr>
              <w:spacing w:line="400" w:lineRule="exact"/>
              <w:jc w:val="center"/>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技术</w:t>
            </w:r>
          </w:p>
          <w:p>
            <w:pPr>
              <w:spacing w:line="400" w:lineRule="exact"/>
              <w:jc w:val="center"/>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服务（40分）</w:t>
            </w:r>
          </w:p>
        </w:tc>
        <w:tc>
          <w:tcPr>
            <w:tcW w:w="1276" w:type="dxa"/>
            <w:vAlign w:val="center"/>
          </w:tcPr>
          <w:p>
            <w:pPr>
              <w:spacing w:line="400" w:lineRule="exact"/>
              <w:jc w:val="center"/>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质量承诺及具体保证措施</w:t>
            </w:r>
          </w:p>
        </w:tc>
        <w:tc>
          <w:tcPr>
            <w:tcW w:w="6237" w:type="dxa"/>
            <w:vAlign w:val="center"/>
          </w:tcPr>
          <w:p>
            <w:pPr>
              <w:spacing w:line="400" w:lineRule="exact"/>
              <w:ind w:right="240"/>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评标委员会根据各投标文件中质量保证承诺及相应的质量保证措施优劣进行横向对比，各评委单独打分</w:t>
            </w:r>
            <w:r>
              <w:rPr>
                <w:rFonts w:hint="eastAsia" w:cs="微软雅黑" w:asciiTheme="minorEastAsia" w:hAnsiTheme="minorEastAsia" w:eastAsiaTheme="minorEastAsia"/>
                <w:color w:val="auto"/>
                <w:szCs w:val="21"/>
                <w:lang w:eastAsia="zh-CN"/>
              </w:rPr>
              <w:t>。</w:t>
            </w:r>
          </w:p>
          <w:p>
            <w:pPr>
              <w:spacing w:line="400" w:lineRule="exact"/>
              <w:ind w:right="240"/>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注：评标委员会根据投标人编写的内容进行打分，一档得</w:t>
            </w:r>
            <w:r>
              <w:rPr>
                <w:rFonts w:hint="eastAsia" w:cs="微软雅黑" w:asciiTheme="minorEastAsia" w:hAnsiTheme="minorEastAsia" w:eastAsiaTheme="minorEastAsia"/>
                <w:color w:val="auto"/>
                <w:szCs w:val="21"/>
                <w:highlight w:val="none"/>
              </w:rPr>
              <w:t>10</w:t>
            </w:r>
            <w:r>
              <w:rPr>
                <w:rFonts w:hint="eastAsia" w:cs="微软雅黑" w:asciiTheme="minorEastAsia" w:hAnsiTheme="minorEastAsia" w:eastAsiaTheme="minorEastAsia"/>
                <w:color w:val="auto"/>
                <w:szCs w:val="21"/>
                <w:highlight w:val="none"/>
                <w:lang w:val="en-US" w:eastAsia="zh-CN"/>
              </w:rPr>
              <w:t>.1</w:t>
            </w:r>
            <w:r>
              <w:rPr>
                <w:rFonts w:hint="eastAsia" w:cs="微软雅黑" w:asciiTheme="minorEastAsia" w:hAnsiTheme="minorEastAsia" w:eastAsiaTheme="minorEastAsia"/>
                <w:color w:val="auto"/>
                <w:szCs w:val="21"/>
                <w:highlight w:val="none"/>
              </w:rPr>
              <w:t>-1</w:t>
            </w:r>
            <w:r>
              <w:rPr>
                <w:rFonts w:cs="微软雅黑" w:asciiTheme="minorEastAsia" w:hAnsiTheme="minorEastAsia" w:eastAsiaTheme="minorEastAsia"/>
                <w:color w:val="auto"/>
                <w:szCs w:val="21"/>
                <w:highlight w:val="none"/>
              </w:rPr>
              <w:t>2</w:t>
            </w:r>
            <w:r>
              <w:rPr>
                <w:rFonts w:hint="eastAsia" w:cs="微软雅黑" w:asciiTheme="minorEastAsia" w:hAnsiTheme="minorEastAsia" w:eastAsiaTheme="minorEastAsia"/>
                <w:color w:val="auto"/>
                <w:szCs w:val="21"/>
                <w:highlight w:val="none"/>
              </w:rPr>
              <w:t>分，二档得5</w:t>
            </w:r>
            <w:r>
              <w:rPr>
                <w:rFonts w:hint="eastAsia" w:cs="微软雅黑" w:asciiTheme="minorEastAsia" w:hAnsiTheme="minorEastAsia" w:eastAsiaTheme="minorEastAsia"/>
                <w:color w:val="auto"/>
                <w:szCs w:val="21"/>
                <w:highlight w:val="none"/>
                <w:lang w:val="en-US" w:eastAsia="zh-CN"/>
              </w:rPr>
              <w:t>.1</w:t>
            </w:r>
            <w:r>
              <w:rPr>
                <w:rFonts w:hint="eastAsia" w:cs="微软雅黑" w:asciiTheme="minorEastAsia" w:hAnsiTheme="minorEastAsia" w:eastAsiaTheme="minorEastAsia"/>
                <w:color w:val="auto"/>
                <w:szCs w:val="21"/>
                <w:highlight w:val="none"/>
              </w:rPr>
              <w:t>-10分，三档得1-5</w:t>
            </w:r>
            <w:r>
              <w:rPr>
                <w:rFonts w:hint="eastAsia" w:cs="微软雅黑" w:asciiTheme="minorEastAsia" w:hAnsiTheme="minorEastAsia" w:eastAsiaTheme="minorEastAsia"/>
                <w:color w:val="auto"/>
                <w:szCs w:val="21"/>
              </w:rPr>
              <w:t xml:space="preserve">分。  </w:t>
            </w:r>
          </w:p>
        </w:tc>
        <w:tc>
          <w:tcPr>
            <w:tcW w:w="1286" w:type="dxa"/>
            <w:vAlign w:val="center"/>
          </w:tcPr>
          <w:p>
            <w:pPr>
              <w:spacing w:line="400" w:lineRule="exact"/>
              <w:jc w:val="center"/>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1</w:t>
            </w:r>
            <w:r>
              <w:rPr>
                <w:rFonts w:cs="微软雅黑" w:asciiTheme="minorEastAsia" w:hAnsiTheme="minorEastAsia" w:eastAsiaTheme="minorEastAsia"/>
                <w:color w:val="auto"/>
                <w:szCs w:val="21"/>
              </w:rPr>
              <w:t>2</w:t>
            </w:r>
            <w:r>
              <w:rPr>
                <w:rFonts w:hint="eastAsia" w:cs="微软雅黑" w:asciiTheme="minorEastAsia" w:hAnsiTheme="minorEastAsia" w:eastAsiaTheme="minorEastAsia"/>
                <w:color w:val="auto"/>
                <w:szCs w:val="21"/>
              </w:rPr>
              <w:t>（0</w:t>
            </w:r>
            <w:r>
              <w:rPr>
                <w:rFonts w:cs="微软雅黑" w:asciiTheme="minorEastAsia" w:hAnsiTheme="minorEastAsia" w:eastAsiaTheme="minorEastAsia"/>
                <w:color w:val="auto"/>
                <w:szCs w:val="21"/>
              </w:rPr>
              <w:t>-12</w:t>
            </w:r>
            <w:r>
              <w:rPr>
                <w:rFonts w:hint="eastAsia" w:cs="微软雅黑"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Merge w:val="continue"/>
          </w:tcPr>
          <w:p>
            <w:pPr>
              <w:spacing w:line="400" w:lineRule="exact"/>
              <w:jc w:val="center"/>
              <w:rPr>
                <w:rFonts w:cs="微软雅黑" w:asciiTheme="minorEastAsia" w:hAnsiTheme="minorEastAsia" w:eastAsiaTheme="minorEastAsia"/>
                <w:color w:val="auto"/>
                <w:szCs w:val="21"/>
              </w:rPr>
            </w:pPr>
          </w:p>
        </w:tc>
        <w:tc>
          <w:tcPr>
            <w:tcW w:w="1276" w:type="dxa"/>
            <w:vAlign w:val="center"/>
          </w:tcPr>
          <w:p>
            <w:pPr>
              <w:spacing w:line="400" w:lineRule="exact"/>
              <w:jc w:val="center"/>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送货时间</w:t>
            </w:r>
          </w:p>
        </w:tc>
        <w:tc>
          <w:tcPr>
            <w:tcW w:w="6237" w:type="dxa"/>
            <w:vAlign w:val="center"/>
          </w:tcPr>
          <w:p>
            <w:pPr>
              <w:spacing w:line="400" w:lineRule="exact"/>
              <w:ind w:right="240"/>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承诺收到订单半天内送货到达指定地点的得</w:t>
            </w:r>
            <w:r>
              <w:rPr>
                <w:rFonts w:cs="微软雅黑" w:asciiTheme="minorEastAsia" w:hAnsiTheme="minorEastAsia" w:eastAsiaTheme="minorEastAsia"/>
                <w:color w:val="auto"/>
                <w:szCs w:val="21"/>
              </w:rPr>
              <w:t>5</w:t>
            </w:r>
            <w:r>
              <w:rPr>
                <w:rFonts w:hint="eastAsia" w:cs="微软雅黑" w:asciiTheme="minorEastAsia" w:hAnsiTheme="minorEastAsia" w:eastAsiaTheme="minorEastAsia"/>
                <w:color w:val="auto"/>
                <w:szCs w:val="21"/>
              </w:rPr>
              <w:t>分，1天内送达的得</w:t>
            </w:r>
            <w:r>
              <w:rPr>
                <w:rFonts w:cs="微软雅黑" w:asciiTheme="minorEastAsia" w:hAnsiTheme="minorEastAsia" w:eastAsiaTheme="minorEastAsia"/>
                <w:color w:val="auto"/>
                <w:szCs w:val="21"/>
              </w:rPr>
              <w:t>3</w:t>
            </w:r>
            <w:r>
              <w:rPr>
                <w:rFonts w:hint="eastAsia" w:cs="微软雅黑" w:asciiTheme="minorEastAsia" w:hAnsiTheme="minorEastAsia" w:eastAsiaTheme="minorEastAsia"/>
                <w:color w:val="auto"/>
                <w:szCs w:val="21"/>
              </w:rPr>
              <w:t>分，2天内送达的得</w:t>
            </w:r>
            <w:r>
              <w:rPr>
                <w:rFonts w:cs="微软雅黑" w:asciiTheme="minorEastAsia" w:hAnsiTheme="minorEastAsia" w:eastAsiaTheme="minorEastAsia"/>
                <w:color w:val="auto"/>
                <w:szCs w:val="21"/>
              </w:rPr>
              <w:t>1</w:t>
            </w:r>
            <w:r>
              <w:rPr>
                <w:rFonts w:hint="eastAsia" w:cs="微软雅黑" w:asciiTheme="minorEastAsia" w:hAnsiTheme="minorEastAsia" w:eastAsiaTheme="minorEastAsia"/>
                <w:color w:val="auto"/>
                <w:szCs w:val="21"/>
              </w:rPr>
              <w:t>分。</w:t>
            </w:r>
          </w:p>
        </w:tc>
        <w:tc>
          <w:tcPr>
            <w:tcW w:w="1286" w:type="dxa"/>
            <w:vAlign w:val="center"/>
          </w:tcPr>
          <w:p>
            <w:pPr>
              <w:spacing w:line="400" w:lineRule="exact"/>
              <w:jc w:val="center"/>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5（0</w:t>
            </w:r>
            <w:r>
              <w:rPr>
                <w:rFonts w:cs="微软雅黑" w:asciiTheme="minorEastAsia" w:hAnsiTheme="minorEastAsia" w:eastAsiaTheme="minorEastAsia"/>
                <w:color w:val="auto"/>
                <w:szCs w:val="21"/>
              </w:rPr>
              <w:t>-5</w:t>
            </w:r>
            <w:r>
              <w:rPr>
                <w:rFonts w:hint="eastAsia" w:cs="微软雅黑"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Merge w:val="continue"/>
          </w:tcPr>
          <w:p>
            <w:pPr>
              <w:spacing w:line="400" w:lineRule="exact"/>
              <w:jc w:val="center"/>
              <w:rPr>
                <w:rFonts w:cs="微软雅黑" w:asciiTheme="minorEastAsia" w:hAnsiTheme="minorEastAsia" w:eastAsiaTheme="minorEastAsia"/>
                <w:color w:val="auto"/>
                <w:szCs w:val="21"/>
              </w:rPr>
            </w:pPr>
          </w:p>
        </w:tc>
        <w:tc>
          <w:tcPr>
            <w:tcW w:w="1276" w:type="dxa"/>
            <w:vAlign w:val="center"/>
          </w:tcPr>
          <w:p>
            <w:pPr>
              <w:spacing w:line="400" w:lineRule="exact"/>
              <w:jc w:val="center"/>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服务</w:t>
            </w:r>
            <w:r>
              <w:rPr>
                <w:rFonts w:cs="微软雅黑" w:asciiTheme="minorEastAsia" w:hAnsiTheme="minorEastAsia" w:eastAsiaTheme="minorEastAsia"/>
                <w:color w:val="auto"/>
                <w:szCs w:val="21"/>
              </w:rPr>
              <w:t>能力</w:t>
            </w:r>
          </w:p>
        </w:tc>
        <w:tc>
          <w:tcPr>
            <w:tcW w:w="6237" w:type="dxa"/>
            <w:vAlign w:val="center"/>
          </w:tcPr>
          <w:p>
            <w:pPr>
              <w:spacing w:line="400" w:lineRule="exact"/>
              <w:ind w:right="240"/>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有营业场所，措施有效、响应及时、送货、维修人员安排充足、完善得</w:t>
            </w:r>
            <w:r>
              <w:rPr>
                <w:rFonts w:hint="eastAsia" w:cs="微软雅黑" w:asciiTheme="minorEastAsia" w:hAnsiTheme="minorEastAsia" w:eastAsiaTheme="minorEastAsia"/>
                <w:color w:val="auto"/>
                <w:szCs w:val="21"/>
                <w:lang w:val="en-US" w:eastAsia="zh-CN"/>
              </w:rPr>
              <w:t>3</w:t>
            </w:r>
            <w:r>
              <w:rPr>
                <w:rFonts w:hint="eastAsia" w:cs="微软雅黑" w:asciiTheme="minorEastAsia" w:hAnsiTheme="minorEastAsia" w:eastAsiaTheme="minorEastAsia"/>
                <w:color w:val="auto"/>
                <w:szCs w:val="21"/>
              </w:rPr>
              <w:t>分；有营业场所，措施一般、人员安排合理得</w:t>
            </w:r>
            <w:r>
              <w:rPr>
                <w:rFonts w:hint="eastAsia" w:cs="微软雅黑" w:asciiTheme="minorEastAsia" w:hAnsiTheme="minorEastAsia" w:eastAsiaTheme="minorEastAsia"/>
                <w:color w:val="auto"/>
                <w:szCs w:val="21"/>
                <w:lang w:val="en-US" w:eastAsia="zh-CN"/>
              </w:rPr>
              <w:t>2</w:t>
            </w:r>
            <w:r>
              <w:rPr>
                <w:rFonts w:hint="eastAsia" w:cs="微软雅黑" w:asciiTheme="minorEastAsia" w:hAnsiTheme="minorEastAsia" w:eastAsiaTheme="minorEastAsia"/>
                <w:color w:val="auto"/>
                <w:szCs w:val="21"/>
              </w:rPr>
              <w:t>分；在桂林市内有分支机构或营业场所的，加2分；无营业场所不得分。</w:t>
            </w:r>
          </w:p>
        </w:tc>
        <w:tc>
          <w:tcPr>
            <w:tcW w:w="1286" w:type="dxa"/>
            <w:vAlign w:val="center"/>
          </w:tcPr>
          <w:p>
            <w:pPr>
              <w:spacing w:line="400" w:lineRule="exact"/>
              <w:jc w:val="center"/>
              <w:rPr>
                <w:rFonts w:cs="微软雅黑" w:asciiTheme="minorEastAsia" w:hAnsiTheme="minorEastAsia" w:eastAsiaTheme="minorEastAsia"/>
                <w:color w:val="auto"/>
                <w:szCs w:val="21"/>
              </w:rPr>
            </w:pPr>
            <w:r>
              <w:rPr>
                <w:rFonts w:cs="微软雅黑" w:asciiTheme="minorEastAsia" w:hAnsiTheme="minorEastAsia" w:eastAsiaTheme="minorEastAsia"/>
                <w:color w:val="auto"/>
                <w:szCs w:val="21"/>
              </w:rPr>
              <w:t>5</w:t>
            </w:r>
            <w:r>
              <w:rPr>
                <w:rFonts w:hint="eastAsia" w:cs="微软雅黑" w:asciiTheme="minorEastAsia" w:hAnsiTheme="minorEastAsia" w:eastAsiaTheme="minorEastAsia"/>
                <w:color w:val="auto"/>
                <w:szCs w:val="21"/>
              </w:rPr>
              <w:t>（0</w:t>
            </w:r>
            <w:r>
              <w:rPr>
                <w:rFonts w:cs="微软雅黑" w:asciiTheme="minorEastAsia" w:hAnsiTheme="minorEastAsia" w:eastAsiaTheme="minorEastAsia"/>
                <w:color w:val="auto"/>
                <w:szCs w:val="21"/>
              </w:rPr>
              <w:t>-5</w:t>
            </w:r>
            <w:r>
              <w:rPr>
                <w:rFonts w:hint="eastAsia" w:cs="微软雅黑"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Merge w:val="continue"/>
          </w:tcPr>
          <w:p>
            <w:pPr>
              <w:spacing w:line="400" w:lineRule="exact"/>
              <w:jc w:val="center"/>
              <w:rPr>
                <w:rFonts w:cs="微软雅黑" w:asciiTheme="minorEastAsia" w:hAnsiTheme="minorEastAsia" w:eastAsiaTheme="minorEastAsia"/>
                <w:color w:val="auto"/>
                <w:szCs w:val="21"/>
              </w:rPr>
            </w:pPr>
          </w:p>
        </w:tc>
        <w:tc>
          <w:tcPr>
            <w:tcW w:w="1276" w:type="dxa"/>
            <w:vAlign w:val="center"/>
          </w:tcPr>
          <w:p>
            <w:pPr>
              <w:spacing w:line="400" w:lineRule="exact"/>
              <w:jc w:val="center"/>
              <w:rPr>
                <w:rFonts w:hint="eastAsia" w:cs="微软雅黑" w:asciiTheme="minorEastAsia" w:hAnsiTheme="minorEastAsia" w:eastAsiaTheme="minorEastAsia"/>
                <w:color w:val="auto"/>
                <w:szCs w:val="21"/>
                <w:lang w:eastAsia="zh-CN"/>
              </w:rPr>
            </w:pPr>
            <w:r>
              <w:rPr>
                <w:rFonts w:hint="eastAsia" w:cs="微软雅黑" w:asciiTheme="minorEastAsia" w:hAnsiTheme="minorEastAsia" w:eastAsiaTheme="minorEastAsia"/>
                <w:color w:val="auto"/>
                <w:szCs w:val="21"/>
              </w:rPr>
              <w:t>服务</w:t>
            </w:r>
            <w:r>
              <w:rPr>
                <w:rFonts w:hint="eastAsia" w:cs="微软雅黑" w:asciiTheme="minorEastAsia" w:hAnsiTheme="minorEastAsia" w:eastAsiaTheme="minorEastAsia"/>
                <w:color w:val="auto"/>
                <w:szCs w:val="21"/>
                <w:lang w:eastAsia="zh-CN"/>
              </w:rPr>
              <w:t>方案</w:t>
            </w:r>
          </w:p>
        </w:tc>
        <w:tc>
          <w:tcPr>
            <w:tcW w:w="6237" w:type="dxa"/>
            <w:vAlign w:val="center"/>
          </w:tcPr>
          <w:p>
            <w:pPr>
              <w:adjustRightInd w:val="0"/>
              <w:spacing w:line="400" w:lineRule="exact"/>
              <w:textAlignment w:val="baseline"/>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1.售后服务承诺；</w:t>
            </w:r>
          </w:p>
          <w:p>
            <w:pPr>
              <w:adjustRightInd w:val="0"/>
              <w:spacing w:line="400" w:lineRule="exact"/>
              <w:textAlignment w:val="baseline"/>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2.退换货承诺；</w:t>
            </w:r>
          </w:p>
          <w:p>
            <w:pPr>
              <w:adjustRightInd w:val="0"/>
              <w:spacing w:line="400" w:lineRule="exact"/>
              <w:textAlignment w:val="baseline"/>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3.售后服务上门响应程度；</w:t>
            </w:r>
          </w:p>
          <w:p>
            <w:pPr>
              <w:adjustRightInd w:val="0"/>
              <w:spacing w:line="400" w:lineRule="exact"/>
              <w:textAlignment w:val="baseline"/>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4.回收体系完善程度；</w:t>
            </w:r>
          </w:p>
          <w:p>
            <w:pPr>
              <w:adjustRightInd w:val="0"/>
              <w:spacing w:line="400" w:lineRule="exact"/>
              <w:textAlignment w:val="baseline"/>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5.针对本项目的组织机构、管理方案及保障措施；</w:t>
            </w:r>
          </w:p>
          <w:p>
            <w:pPr>
              <w:adjustRightInd w:val="0"/>
              <w:spacing w:line="400" w:lineRule="exact"/>
              <w:textAlignment w:val="baseline"/>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6.针对本项目的服务方案，包括售后维修、服务计划和价格管理与控制措施。</w:t>
            </w:r>
          </w:p>
          <w:p>
            <w:pPr>
              <w:spacing w:line="400" w:lineRule="exact"/>
              <w:rPr>
                <w:rFonts w:hint="eastAsia"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以上各项：好</w:t>
            </w:r>
            <w:r>
              <w:rPr>
                <w:rFonts w:cs="微软雅黑" w:asciiTheme="minorEastAsia" w:hAnsiTheme="minorEastAsia" w:eastAsiaTheme="minorEastAsia"/>
                <w:color w:val="auto"/>
                <w:szCs w:val="21"/>
              </w:rPr>
              <w:t>3</w:t>
            </w:r>
            <w:r>
              <w:rPr>
                <w:rFonts w:hint="eastAsia" w:cs="微软雅黑" w:asciiTheme="minorEastAsia" w:hAnsiTheme="minorEastAsia" w:eastAsiaTheme="minorEastAsia"/>
                <w:color w:val="auto"/>
                <w:szCs w:val="21"/>
              </w:rPr>
              <w:t>分；中1</w:t>
            </w:r>
            <w:r>
              <w:rPr>
                <w:rFonts w:cs="微软雅黑" w:asciiTheme="minorEastAsia" w:hAnsiTheme="minorEastAsia" w:eastAsiaTheme="minorEastAsia"/>
                <w:color w:val="auto"/>
                <w:szCs w:val="21"/>
              </w:rPr>
              <w:t>-2</w:t>
            </w:r>
            <w:r>
              <w:rPr>
                <w:rFonts w:hint="eastAsia" w:cs="微软雅黑" w:asciiTheme="minorEastAsia" w:hAnsiTheme="minorEastAsia" w:eastAsiaTheme="minorEastAsia"/>
                <w:color w:val="auto"/>
                <w:szCs w:val="21"/>
              </w:rPr>
              <w:t>分；未响应0分。</w:t>
            </w:r>
          </w:p>
          <w:p>
            <w:pPr>
              <w:spacing w:line="400" w:lineRule="exact"/>
              <w:rPr>
                <w:rFonts w:hint="eastAsia" w:eastAsia="宋体" w:cs="微软雅黑" w:asciiTheme="minorEastAsia" w:hAnsiTheme="minorEastAsia"/>
                <w:color w:val="auto"/>
                <w:szCs w:val="21"/>
                <w:lang w:eastAsia="zh-CN"/>
              </w:rPr>
            </w:pPr>
            <w:r>
              <w:rPr>
                <w:rStyle w:val="20"/>
                <w:rFonts w:hint="eastAsia"/>
                <w:color w:val="auto"/>
              </w:rPr>
              <w:t>评标委员会根据各投标文件中</w:t>
            </w:r>
            <w:r>
              <w:rPr>
                <w:rStyle w:val="20"/>
                <w:rFonts w:hint="eastAsia"/>
                <w:color w:val="auto"/>
                <w:lang w:eastAsia="zh-CN"/>
              </w:rPr>
              <w:t>服务方案</w:t>
            </w:r>
            <w:r>
              <w:rPr>
                <w:rStyle w:val="20"/>
                <w:rFonts w:hint="eastAsia"/>
                <w:color w:val="auto"/>
              </w:rPr>
              <w:t>优劣进行横向对比，各评委单独打分</w:t>
            </w:r>
            <w:r>
              <w:rPr>
                <w:rStyle w:val="20"/>
                <w:rFonts w:hint="eastAsia"/>
                <w:color w:val="auto"/>
                <w:lang w:eastAsia="zh-CN"/>
              </w:rPr>
              <w:t>。</w:t>
            </w:r>
          </w:p>
        </w:tc>
        <w:tc>
          <w:tcPr>
            <w:tcW w:w="1286" w:type="dxa"/>
            <w:vAlign w:val="center"/>
          </w:tcPr>
          <w:p>
            <w:pPr>
              <w:spacing w:line="400" w:lineRule="exact"/>
              <w:jc w:val="center"/>
              <w:rPr>
                <w:rFonts w:cs="微软雅黑" w:asciiTheme="minorEastAsia" w:hAnsiTheme="minorEastAsia" w:eastAsiaTheme="minorEastAsia"/>
                <w:color w:val="auto"/>
                <w:szCs w:val="21"/>
              </w:rPr>
            </w:pPr>
            <w:r>
              <w:rPr>
                <w:rFonts w:hint="eastAsia" w:cs="微软雅黑" w:asciiTheme="minorEastAsia" w:hAnsiTheme="minorEastAsia" w:eastAsiaTheme="minorEastAsia"/>
                <w:color w:val="auto"/>
                <w:szCs w:val="21"/>
              </w:rPr>
              <w:t>1</w:t>
            </w:r>
            <w:r>
              <w:rPr>
                <w:rFonts w:cs="微软雅黑" w:asciiTheme="minorEastAsia" w:hAnsiTheme="minorEastAsia" w:eastAsiaTheme="minorEastAsia"/>
                <w:color w:val="auto"/>
                <w:szCs w:val="21"/>
              </w:rPr>
              <w:t>8</w:t>
            </w:r>
            <w:r>
              <w:rPr>
                <w:rFonts w:hint="eastAsia" w:cs="微软雅黑" w:asciiTheme="minorEastAsia" w:hAnsiTheme="minorEastAsia" w:eastAsiaTheme="minorEastAsia"/>
                <w:color w:val="auto"/>
                <w:szCs w:val="21"/>
              </w:rPr>
              <w:t>（0</w:t>
            </w:r>
            <w:r>
              <w:rPr>
                <w:rFonts w:cs="微软雅黑" w:asciiTheme="minorEastAsia" w:hAnsiTheme="minorEastAsia" w:eastAsiaTheme="minorEastAsia"/>
                <w:color w:val="auto"/>
                <w:szCs w:val="21"/>
              </w:rPr>
              <w:t>-18</w:t>
            </w:r>
            <w:r>
              <w:rPr>
                <w:rFonts w:hint="eastAsia" w:cs="微软雅黑" w:asciiTheme="minorEastAsia" w:hAnsiTheme="minorEastAsia" w:eastAsiaTheme="minorEastAsia"/>
                <w:color w:val="auto"/>
                <w:szCs w:val="21"/>
              </w:rPr>
              <w:t>）</w:t>
            </w:r>
          </w:p>
        </w:tc>
      </w:tr>
    </w:tbl>
    <w:p>
      <w:pPr>
        <w:spacing w:line="500" w:lineRule="exact"/>
        <w:rPr>
          <w:rFonts w:asciiTheme="majorEastAsia" w:hAnsiTheme="majorEastAsia" w:eastAsiaTheme="majorEastAsia" w:cstheme="majorEastAsia"/>
          <w:color w:val="auto"/>
          <w:sz w:val="24"/>
          <w:szCs w:val="24"/>
        </w:rPr>
      </w:pPr>
    </w:p>
    <w:p>
      <w:pPr>
        <w:tabs>
          <w:tab w:val="left" w:pos="540"/>
        </w:tabs>
        <w:adjustRightInd w:val="0"/>
        <w:spacing w:after="120" w:line="360" w:lineRule="auto"/>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bCs/>
          <w:color w:val="auto"/>
          <w:sz w:val="24"/>
          <w:szCs w:val="24"/>
        </w:rPr>
        <w:t>本次评标采用综合评分法。</w:t>
      </w:r>
    </w:p>
    <w:p>
      <w:pPr>
        <w:spacing w:line="360" w:lineRule="auto"/>
        <w:ind w:firstLine="480" w:firstLineChars="200"/>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公式：投标人的综合得分=价格分+商务分+技术服务分</w:t>
      </w:r>
    </w:p>
    <w:p>
      <w:pPr>
        <w:pStyle w:val="3"/>
        <w:rPr>
          <w:rFonts w:asciiTheme="majorEastAsia" w:hAnsiTheme="majorEastAsia" w:eastAsiaTheme="majorEastAsia" w:cstheme="majorEastAsia"/>
          <w:color w:val="auto"/>
          <w:sz w:val="24"/>
          <w:szCs w:val="24"/>
        </w:rPr>
      </w:pPr>
      <w:bookmarkStart w:id="235" w:name="_Toc388017247"/>
      <w:bookmarkStart w:id="236" w:name="_Toc469752258"/>
      <w:bookmarkStart w:id="237" w:name="_Toc13471"/>
      <w:bookmarkStart w:id="238" w:name="_Toc469775220"/>
      <w:bookmarkStart w:id="239" w:name="_Toc360113713"/>
      <w:bookmarkStart w:id="240" w:name="_Toc18738"/>
      <w:bookmarkStart w:id="241" w:name="_Toc386980143"/>
      <w:r>
        <w:rPr>
          <w:rFonts w:hint="eastAsia" w:asciiTheme="majorEastAsia" w:hAnsiTheme="majorEastAsia" w:eastAsiaTheme="majorEastAsia" w:cstheme="majorEastAsia"/>
          <w:color w:val="auto"/>
          <w:sz w:val="24"/>
          <w:szCs w:val="24"/>
        </w:rPr>
        <w:t>七、中标推荐</w:t>
      </w:r>
      <w:bookmarkEnd w:id="235"/>
      <w:bookmarkEnd w:id="236"/>
      <w:bookmarkEnd w:id="237"/>
      <w:bookmarkEnd w:id="238"/>
      <w:bookmarkEnd w:id="239"/>
      <w:bookmarkEnd w:id="240"/>
      <w:bookmarkEnd w:id="241"/>
    </w:p>
    <w:p>
      <w:pPr>
        <w:spacing w:line="360" w:lineRule="auto"/>
        <w:ind w:firstLine="480" w:firstLineChars="200"/>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1.评标委员会将根据标段</w:t>
      </w:r>
      <w:r>
        <w:rPr>
          <w:rFonts w:hint="eastAsia" w:asciiTheme="majorEastAsia" w:hAnsiTheme="majorEastAsia" w:eastAsiaTheme="majorEastAsia" w:cstheme="majorEastAsia"/>
          <w:color w:val="auto"/>
          <w:sz w:val="24"/>
          <w:szCs w:val="24"/>
          <w:lang w:eastAsia="zh-CN"/>
        </w:rPr>
        <w:t>一</w:t>
      </w:r>
      <w:r>
        <w:rPr>
          <w:rFonts w:hint="eastAsia" w:asciiTheme="majorEastAsia" w:hAnsiTheme="majorEastAsia" w:eastAsiaTheme="majorEastAsia" w:cstheme="majorEastAsia"/>
          <w:color w:val="auto"/>
          <w:sz w:val="24"/>
          <w:szCs w:val="24"/>
        </w:rPr>
        <w:t>评审后的评标总得分由高到低顺序排列推荐5名中标候选人，得分相同的，按投标报价由低到高顺序排列；得分且投标报价相同的，按技术指标优劣顺序排列，以此类推。</w:t>
      </w:r>
    </w:p>
    <w:p>
      <w:pPr>
        <w:spacing w:line="360" w:lineRule="auto"/>
        <w:ind w:firstLine="480" w:firstLineChars="200"/>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最终按照以下方法确定中标候选人数量：通过初审的有效投标供应商数量为</w:t>
      </w:r>
      <w:r>
        <w:rPr>
          <w:rFonts w:asciiTheme="majorEastAsia" w:hAnsiTheme="majorEastAsia" w:eastAsiaTheme="majorEastAsia" w:cstheme="majorEastAsia"/>
          <w:color w:val="auto"/>
          <w:sz w:val="24"/>
          <w:szCs w:val="24"/>
        </w:rPr>
        <w:t>5</w:t>
      </w:r>
      <w:r>
        <w:rPr>
          <w:rFonts w:hint="eastAsia" w:asciiTheme="majorEastAsia" w:hAnsiTheme="majorEastAsia" w:eastAsiaTheme="majorEastAsia" w:cstheme="majorEastAsia"/>
          <w:color w:val="auto"/>
          <w:sz w:val="24"/>
          <w:szCs w:val="24"/>
        </w:rPr>
        <w:t>家以上时，入围中标数为</w:t>
      </w:r>
      <w:r>
        <w:rPr>
          <w:rFonts w:asciiTheme="majorEastAsia" w:hAnsiTheme="majorEastAsia" w:eastAsiaTheme="majorEastAsia" w:cstheme="majorEastAsia"/>
          <w:color w:val="auto"/>
          <w:sz w:val="24"/>
          <w:szCs w:val="24"/>
        </w:rPr>
        <w:t>5</w:t>
      </w:r>
      <w:r>
        <w:rPr>
          <w:rFonts w:hint="eastAsia" w:asciiTheme="majorEastAsia" w:hAnsiTheme="majorEastAsia" w:eastAsiaTheme="majorEastAsia" w:cstheme="majorEastAsia"/>
          <w:color w:val="auto"/>
          <w:sz w:val="24"/>
          <w:szCs w:val="24"/>
        </w:rPr>
        <w:t>家；通过初审的有效投标供应商数量仅为</w:t>
      </w:r>
      <w:r>
        <w:rPr>
          <w:rFonts w:asciiTheme="majorEastAsia" w:hAnsiTheme="majorEastAsia" w:eastAsiaTheme="majorEastAsia" w:cstheme="majorEastAsia"/>
          <w:color w:val="auto"/>
          <w:sz w:val="24"/>
          <w:szCs w:val="24"/>
        </w:rPr>
        <w:t>5</w:t>
      </w:r>
      <w:r>
        <w:rPr>
          <w:rFonts w:hint="eastAsia" w:asciiTheme="majorEastAsia" w:hAnsiTheme="majorEastAsia" w:eastAsiaTheme="majorEastAsia" w:cstheme="majorEastAsia"/>
          <w:color w:val="auto"/>
          <w:sz w:val="24"/>
          <w:szCs w:val="24"/>
        </w:rPr>
        <w:t>家时，取前4名</w:t>
      </w:r>
      <w:r>
        <w:rPr>
          <w:rFonts w:asciiTheme="majorEastAsia" w:hAnsiTheme="majorEastAsia" w:eastAsiaTheme="majorEastAsia" w:cstheme="majorEastAsia"/>
          <w:color w:val="auto"/>
          <w:sz w:val="24"/>
          <w:szCs w:val="24"/>
        </w:rPr>
        <w:t>入围</w:t>
      </w:r>
      <w:r>
        <w:rPr>
          <w:rFonts w:hint="eastAsia" w:asciiTheme="majorEastAsia" w:hAnsiTheme="majorEastAsia" w:eastAsiaTheme="majorEastAsia" w:cstheme="majorEastAsia"/>
          <w:color w:val="auto"/>
          <w:sz w:val="24"/>
          <w:szCs w:val="24"/>
        </w:rPr>
        <w:t>；通过初审的有效投标供应商数量</w:t>
      </w:r>
      <w:r>
        <w:rPr>
          <w:rFonts w:asciiTheme="majorEastAsia" w:hAnsiTheme="majorEastAsia" w:eastAsiaTheme="majorEastAsia" w:cstheme="majorEastAsia"/>
          <w:color w:val="auto"/>
          <w:sz w:val="24"/>
          <w:szCs w:val="24"/>
        </w:rPr>
        <w:t>小于</w:t>
      </w:r>
      <w:r>
        <w:rPr>
          <w:rFonts w:hint="eastAsia" w:asciiTheme="majorEastAsia" w:hAnsiTheme="majorEastAsia" w:eastAsiaTheme="majorEastAsia" w:cstheme="majorEastAsia"/>
          <w:color w:val="auto"/>
          <w:sz w:val="24"/>
          <w:szCs w:val="24"/>
        </w:rPr>
        <w:t>5家</w:t>
      </w:r>
      <w:r>
        <w:rPr>
          <w:rFonts w:asciiTheme="majorEastAsia" w:hAnsiTheme="majorEastAsia" w:eastAsiaTheme="majorEastAsia" w:cstheme="majorEastAsia"/>
          <w:color w:val="auto"/>
          <w:sz w:val="24"/>
          <w:szCs w:val="24"/>
        </w:rPr>
        <w:t>时，</w:t>
      </w:r>
      <w:r>
        <w:rPr>
          <w:rFonts w:hint="eastAsia" w:asciiTheme="majorEastAsia" w:hAnsiTheme="majorEastAsia" w:eastAsiaTheme="majorEastAsia" w:cstheme="majorEastAsia"/>
          <w:color w:val="auto"/>
          <w:sz w:val="24"/>
          <w:szCs w:val="24"/>
        </w:rPr>
        <w:t>都</w:t>
      </w:r>
      <w:r>
        <w:rPr>
          <w:rFonts w:asciiTheme="majorEastAsia" w:hAnsiTheme="majorEastAsia" w:eastAsiaTheme="majorEastAsia" w:cstheme="majorEastAsia"/>
          <w:color w:val="auto"/>
          <w:sz w:val="24"/>
          <w:szCs w:val="24"/>
        </w:rPr>
        <w:t>入围</w:t>
      </w:r>
      <w:r>
        <w:rPr>
          <w:rFonts w:hint="eastAsia" w:asciiTheme="majorEastAsia" w:hAnsiTheme="majorEastAsia" w:eastAsiaTheme="majorEastAsia" w:cstheme="majorEastAsia"/>
          <w:color w:val="auto"/>
          <w:sz w:val="24"/>
          <w:szCs w:val="24"/>
        </w:rPr>
        <w:t>。</w:t>
      </w:r>
    </w:p>
    <w:p>
      <w:pPr>
        <w:spacing w:line="360" w:lineRule="auto"/>
        <w:ind w:firstLine="480" w:firstLineChars="200"/>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2.评标委员会将根据标段</w:t>
      </w:r>
      <w:r>
        <w:rPr>
          <w:rFonts w:hint="eastAsia" w:asciiTheme="majorEastAsia" w:hAnsiTheme="majorEastAsia" w:eastAsiaTheme="majorEastAsia" w:cstheme="majorEastAsia"/>
          <w:color w:val="auto"/>
          <w:sz w:val="24"/>
          <w:szCs w:val="24"/>
          <w:lang w:eastAsia="zh-CN"/>
        </w:rPr>
        <w:t>二</w:t>
      </w:r>
      <w:r>
        <w:rPr>
          <w:rFonts w:hint="eastAsia" w:asciiTheme="majorEastAsia" w:hAnsiTheme="majorEastAsia" w:eastAsiaTheme="majorEastAsia" w:cstheme="majorEastAsia"/>
          <w:color w:val="auto"/>
          <w:sz w:val="24"/>
          <w:szCs w:val="24"/>
        </w:rPr>
        <w:t>评审后的评标总得分由高到低顺序排列推荐3名中标候选人，得分相同的，按投标报价由低到高顺序排列；得分且投标报价相同的，按技术指标优劣顺序排列，以此类推。</w:t>
      </w:r>
    </w:p>
    <w:p>
      <w:pPr>
        <w:spacing w:line="360" w:lineRule="auto"/>
        <w:ind w:firstLine="480" w:firstLineChars="200"/>
        <w:rPr>
          <w:rFonts w:asciiTheme="majorEastAsia" w:hAnsiTheme="majorEastAsia" w:eastAsiaTheme="majorEastAsia" w:cstheme="majorEastAsia"/>
          <w:color w:val="auto"/>
          <w:sz w:val="24"/>
          <w:szCs w:val="24"/>
        </w:rPr>
      </w:pPr>
    </w:p>
    <w:p>
      <w:pPr>
        <w:pStyle w:val="3"/>
        <w:rPr>
          <w:rFonts w:asciiTheme="majorEastAsia" w:hAnsiTheme="majorEastAsia" w:eastAsiaTheme="majorEastAsia" w:cstheme="majorEastAsia"/>
          <w:color w:val="auto"/>
          <w:sz w:val="24"/>
          <w:szCs w:val="24"/>
        </w:rPr>
      </w:pPr>
      <w:bookmarkStart w:id="242" w:name="_Toc469752259"/>
      <w:bookmarkStart w:id="243" w:name="_Toc469775221"/>
      <w:bookmarkStart w:id="244" w:name="_Toc386980144"/>
      <w:bookmarkStart w:id="245" w:name="_Toc14022"/>
      <w:bookmarkStart w:id="246" w:name="_Toc23174"/>
      <w:bookmarkStart w:id="247" w:name="_Toc360113714"/>
      <w:bookmarkStart w:id="248" w:name="_Toc388017248"/>
      <w:r>
        <w:rPr>
          <w:rFonts w:hint="eastAsia" w:asciiTheme="majorEastAsia" w:hAnsiTheme="majorEastAsia" w:eastAsiaTheme="majorEastAsia" w:cstheme="majorEastAsia"/>
          <w:color w:val="auto"/>
          <w:sz w:val="24"/>
          <w:szCs w:val="24"/>
        </w:rPr>
        <w:t>八、评标报告</w:t>
      </w:r>
      <w:bookmarkEnd w:id="242"/>
      <w:bookmarkEnd w:id="243"/>
      <w:bookmarkEnd w:id="244"/>
      <w:bookmarkEnd w:id="245"/>
      <w:bookmarkEnd w:id="246"/>
      <w:bookmarkEnd w:id="247"/>
      <w:bookmarkEnd w:id="248"/>
    </w:p>
    <w:p>
      <w:pPr>
        <w:spacing w:line="500" w:lineRule="exact"/>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1、评标委员会完成评标后，应当向招标人提出书面评标报告。</w:t>
      </w:r>
    </w:p>
    <w:p>
      <w:pPr>
        <w:spacing w:line="500" w:lineRule="exact"/>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评标委员会的评标报告应由评标委员全体成员签字。对评标结论有异议的评标委员会成员可以书面方式阐述其不同意见和理由。评标委员会成员拒绝在评标报告上签字且不以书面形式阐述其不同意见和理由的，视为同意评标结论。评标委员会应当对此作出书面说明并记录在案。</w:t>
      </w:r>
    </w:p>
    <w:p>
      <w:pPr>
        <w:spacing w:line="500" w:lineRule="exact"/>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3、向招标人提交书面评标报告后，评标委员会即告解散。评标过程中使用的文件、表格以及其他资料应当及时归还招标人。</w:t>
      </w:r>
    </w:p>
    <w:p>
      <w:pPr>
        <w:rPr>
          <w:rFonts w:asciiTheme="majorEastAsia" w:hAnsiTheme="majorEastAsia" w:eastAsiaTheme="majorEastAsia" w:cstheme="majorEastAsia"/>
          <w:color w:val="auto"/>
          <w:sz w:val="24"/>
          <w:szCs w:val="24"/>
        </w:rPr>
        <w:sectPr>
          <w:footerReference r:id="rId10" w:type="default"/>
          <w:pgSz w:w="11906" w:h="16838"/>
          <w:pgMar w:top="1440" w:right="1080" w:bottom="1440" w:left="1080" w:header="851" w:footer="992" w:gutter="0"/>
          <w:cols w:space="720" w:num="1"/>
          <w:docGrid w:type="lines" w:linePitch="312" w:charSpace="0"/>
        </w:sectPr>
      </w:pPr>
    </w:p>
    <w:p>
      <w:pPr>
        <w:snapToGrid w:val="0"/>
        <w:spacing w:line="360" w:lineRule="auto"/>
        <w:jc w:val="center"/>
        <w:rPr>
          <w:rFonts w:ascii="Arial" w:hAnsi="Arial" w:cs="Arial"/>
          <w:b/>
          <w:bCs/>
          <w:color w:val="auto"/>
          <w:kern w:val="2"/>
          <w:sz w:val="36"/>
          <w:szCs w:val="36"/>
        </w:rPr>
      </w:pPr>
      <w:bookmarkStart w:id="249" w:name="_Toc13055_WPSOffice_Level1"/>
      <w:bookmarkStart w:id="250" w:name="_Toc838"/>
      <w:bookmarkStart w:id="251" w:name="_Toc31165"/>
      <w:r>
        <w:rPr>
          <w:rStyle w:val="25"/>
          <w:iCs/>
          <w:color w:val="auto"/>
          <w:szCs w:val="36"/>
        </w:rPr>
        <w:t>第</w:t>
      </w:r>
      <w:r>
        <w:rPr>
          <w:rStyle w:val="25"/>
          <w:rFonts w:hint="eastAsia"/>
          <w:iCs/>
          <w:color w:val="auto"/>
          <w:szCs w:val="36"/>
        </w:rPr>
        <w:t>五</w:t>
      </w:r>
      <w:r>
        <w:rPr>
          <w:rStyle w:val="25"/>
          <w:iCs/>
          <w:color w:val="auto"/>
          <w:szCs w:val="36"/>
        </w:rPr>
        <w:t>章  投标文件（格式）</w:t>
      </w:r>
      <w:bookmarkEnd w:id="249"/>
      <w:bookmarkEnd w:id="250"/>
      <w:bookmarkEnd w:id="251"/>
    </w:p>
    <w:p>
      <w:pPr>
        <w:snapToGrid w:val="0"/>
        <w:spacing w:line="360" w:lineRule="auto"/>
        <w:ind w:firstLine="560"/>
        <w:jc w:val="both"/>
        <w:rPr>
          <w:rFonts w:ascii="Arial" w:hAnsi="Arial" w:cs="Arial"/>
          <w:color w:val="auto"/>
          <w:kern w:val="2"/>
          <w:sz w:val="24"/>
          <w:szCs w:val="24"/>
        </w:rPr>
      </w:pPr>
    </w:p>
    <w:p>
      <w:pPr>
        <w:snapToGrid w:val="0"/>
        <w:spacing w:line="360" w:lineRule="auto"/>
        <w:ind w:firstLine="560"/>
        <w:jc w:val="both"/>
        <w:rPr>
          <w:rFonts w:ascii="Arial" w:hAnsi="Arial" w:cs="Arial"/>
          <w:color w:val="auto"/>
          <w:kern w:val="2"/>
          <w:sz w:val="24"/>
          <w:szCs w:val="24"/>
        </w:rPr>
      </w:pPr>
    </w:p>
    <w:p>
      <w:pPr>
        <w:snapToGrid w:val="0"/>
        <w:spacing w:line="360" w:lineRule="auto"/>
        <w:ind w:firstLine="560"/>
        <w:jc w:val="both"/>
        <w:rPr>
          <w:rFonts w:ascii="Arial" w:hAnsi="Arial" w:cs="Arial"/>
          <w:b/>
          <w:color w:val="auto"/>
          <w:kern w:val="2"/>
          <w:sz w:val="24"/>
          <w:szCs w:val="24"/>
          <w:u w:val="single"/>
        </w:rPr>
      </w:pPr>
    </w:p>
    <w:p>
      <w:pPr>
        <w:spacing w:line="360" w:lineRule="auto"/>
        <w:jc w:val="center"/>
        <w:rPr>
          <w:rFonts w:ascii="Arial" w:hAnsi="Arial" w:cs="Arial"/>
          <w:b/>
          <w:bCs/>
          <w:color w:val="auto"/>
          <w:kern w:val="2"/>
          <w:sz w:val="48"/>
          <w:szCs w:val="48"/>
        </w:rPr>
      </w:pPr>
      <w:bookmarkStart w:id="252" w:name="_Toc11455_WPSOffice_Level1"/>
      <w:r>
        <w:rPr>
          <w:rFonts w:hint="eastAsia" w:ascii="Arial" w:hAnsi="宋体" w:cs="Arial"/>
          <w:b/>
          <w:bCs/>
          <w:color w:val="auto"/>
          <w:kern w:val="2"/>
          <w:sz w:val="48"/>
          <w:szCs w:val="48"/>
        </w:rPr>
        <w:t>中国地质科学院岩溶地质研究所办公用品、实验用品采购供应商入围</w:t>
      </w:r>
      <w:bookmarkEnd w:id="252"/>
    </w:p>
    <w:p>
      <w:pPr>
        <w:snapToGrid w:val="0"/>
        <w:spacing w:line="360" w:lineRule="auto"/>
        <w:jc w:val="center"/>
        <w:rPr>
          <w:rFonts w:ascii="Arial" w:hAnsi="Arial" w:cs="Arial"/>
          <w:color w:val="auto"/>
          <w:kern w:val="2"/>
          <w:sz w:val="24"/>
          <w:szCs w:val="24"/>
        </w:rPr>
      </w:pPr>
    </w:p>
    <w:p>
      <w:pPr>
        <w:snapToGrid w:val="0"/>
        <w:spacing w:line="360" w:lineRule="auto"/>
        <w:jc w:val="center"/>
        <w:rPr>
          <w:rFonts w:ascii="Arial" w:hAnsi="Arial" w:cs="Arial"/>
          <w:color w:val="auto"/>
          <w:kern w:val="2"/>
          <w:sz w:val="24"/>
          <w:szCs w:val="24"/>
        </w:rPr>
      </w:pPr>
    </w:p>
    <w:p>
      <w:pPr>
        <w:snapToGrid w:val="0"/>
        <w:spacing w:line="360" w:lineRule="auto"/>
        <w:jc w:val="center"/>
        <w:rPr>
          <w:rFonts w:ascii="Arial" w:hAnsi="Arial" w:cs="Arial"/>
          <w:color w:val="auto"/>
          <w:kern w:val="2"/>
          <w:sz w:val="24"/>
          <w:szCs w:val="24"/>
        </w:rPr>
      </w:pPr>
    </w:p>
    <w:p>
      <w:pPr>
        <w:snapToGrid w:val="0"/>
        <w:spacing w:line="360" w:lineRule="auto"/>
        <w:jc w:val="center"/>
        <w:rPr>
          <w:rFonts w:ascii="Arial" w:hAnsi="Arial" w:cs="Arial"/>
          <w:color w:val="auto"/>
          <w:kern w:val="2"/>
          <w:sz w:val="24"/>
          <w:szCs w:val="24"/>
        </w:rPr>
      </w:pPr>
    </w:p>
    <w:p>
      <w:pPr>
        <w:snapToGrid w:val="0"/>
        <w:spacing w:line="360" w:lineRule="auto"/>
        <w:jc w:val="center"/>
        <w:rPr>
          <w:rFonts w:ascii="Arial" w:hAnsi="Arial" w:cs="Arial"/>
          <w:b/>
          <w:color w:val="auto"/>
          <w:kern w:val="2"/>
          <w:sz w:val="84"/>
          <w:szCs w:val="84"/>
        </w:rPr>
      </w:pPr>
      <w:bookmarkStart w:id="253" w:name="_Toc7459_WPSOffice_Level1"/>
      <w:r>
        <w:rPr>
          <w:rFonts w:ascii="Arial" w:hAnsi="Arial" w:cs="Arial"/>
          <w:b/>
          <w:color w:val="auto"/>
          <w:kern w:val="2"/>
          <w:sz w:val="84"/>
          <w:szCs w:val="84"/>
        </w:rPr>
        <w:t>投 标 文 件</w:t>
      </w:r>
      <w:bookmarkEnd w:id="253"/>
    </w:p>
    <w:p>
      <w:pPr>
        <w:snapToGrid w:val="0"/>
        <w:spacing w:line="360" w:lineRule="auto"/>
        <w:jc w:val="center"/>
        <w:rPr>
          <w:rFonts w:ascii="Arial" w:hAnsi="Arial" w:cs="Arial"/>
          <w:b/>
          <w:color w:val="auto"/>
          <w:kern w:val="2"/>
          <w:sz w:val="24"/>
          <w:szCs w:val="24"/>
        </w:rPr>
      </w:pPr>
      <w:r>
        <w:rPr>
          <w:rFonts w:ascii="Arial" w:hAnsi="Arial" w:cs="Arial"/>
          <w:b/>
          <w:color w:val="auto"/>
          <w:kern w:val="2"/>
          <w:sz w:val="32"/>
          <w:szCs w:val="24"/>
        </w:rPr>
        <w:t>（</w:t>
      </w:r>
      <w:r>
        <w:rPr>
          <w:rFonts w:hint="eastAsia" w:ascii="Arial" w:hAnsi="Arial" w:cs="Arial"/>
          <w:b/>
          <w:color w:val="auto"/>
          <w:kern w:val="2"/>
          <w:sz w:val="32"/>
          <w:szCs w:val="24"/>
        </w:rPr>
        <w:t>项目</w:t>
      </w:r>
      <w:r>
        <w:rPr>
          <w:rFonts w:ascii="Arial" w:hAnsi="Arial" w:cs="Arial"/>
          <w:b/>
          <w:color w:val="auto"/>
          <w:kern w:val="2"/>
          <w:sz w:val="32"/>
          <w:szCs w:val="24"/>
        </w:rPr>
        <w:t>编号：）</w:t>
      </w:r>
    </w:p>
    <w:p>
      <w:pPr>
        <w:snapToGrid w:val="0"/>
        <w:spacing w:line="360" w:lineRule="auto"/>
        <w:ind w:firstLine="3640" w:firstLineChars="1300"/>
        <w:jc w:val="both"/>
        <w:rPr>
          <w:rFonts w:ascii="Arial" w:hAnsi="Arial" w:cs="Arial"/>
          <w:b/>
          <w:color w:val="auto"/>
          <w:kern w:val="2"/>
          <w:sz w:val="24"/>
          <w:szCs w:val="24"/>
        </w:rPr>
      </w:pPr>
      <w:r>
        <w:rPr>
          <w:rStyle w:val="20"/>
          <w:rFonts w:hint="eastAsia"/>
          <w:b/>
          <w:bCs/>
          <w:color w:val="auto"/>
          <w:sz w:val="28"/>
          <w:szCs w:val="28"/>
        </w:rPr>
        <w:t>标段</w:t>
      </w:r>
      <w:r>
        <w:rPr>
          <w:rStyle w:val="20"/>
          <w:rFonts w:hint="eastAsia"/>
          <w:b/>
          <w:bCs/>
          <w:color w:val="auto"/>
          <w:sz w:val="28"/>
          <w:szCs w:val="28"/>
          <w:u w:val="single"/>
        </w:rPr>
        <w:t xml:space="preserve">       </w:t>
      </w:r>
    </w:p>
    <w:p>
      <w:pPr>
        <w:snapToGrid w:val="0"/>
        <w:spacing w:line="360" w:lineRule="auto"/>
        <w:jc w:val="center"/>
        <w:rPr>
          <w:rFonts w:ascii="Arial" w:hAnsi="Arial" w:cs="Arial"/>
          <w:b/>
          <w:color w:val="auto"/>
          <w:kern w:val="2"/>
          <w:sz w:val="24"/>
          <w:szCs w:val="24"/>
        </w:rPr>
      </w:pPr>
    </w:p>
    <w:p>
      <w:pPr>
        <w:snapToGrid w:val="0"/>
        <w:spacing w:line="360" w:lineRule="auto"/>
        <w:jc w:val="center"/>
        <w:rPr>
          <w:rFonts w:ascii="Arial" w:hAnsi="Arial" w:cs="Arial"/>
          <w:b/>
          <w:color w:val="auto"/>
          <w:kern w:val="2"/>
          <w:sz w:val="24"/>
          <w:szCs w:val="24"/>
        </w:rPr>
      </w:pPr>
    </w:p>
    <w:p>
      <w:pPr>
        <w:snapToGrid w:val="0"/>
        <w:spacing w:line="360" w:lineRule="auto"/>
        <w:jc w:val="center"/>
        <w:rPr>
          <w:rFonts w:ascii="Arial" w:hAnsi="Arial" w:cs="Arial"/>
          <w:b/>
          <w:color w:val="auto"/>
          <w:kern w:val="2"/>
          <w:sz w:val="24"/>
          <w:szCs w:val="24"/>
        </w:rPr>
      </w:pPr>
    </w:p>
    <w:p>
      <w:pPr>
        <w:snapToGrid w:val="0"/>
        <w:spacing w:line="360" w:lineRule="auto"/>
        <w:jc w:val="center"/>
        <w:rPr>
          <w:rFonts w:ascii="Arial" w:hAnsi="Arial" w:cs="Arial"/>
          <w:b/>
          <w:color w:val="auto"/>
          <w:kern w:val="2"/>
          <w:sz w:val="24"/>
          <w:szCs w:val="24"/>
        </w:rPr>
      </w:pPr>
    </w:p>
    <w:p>
      <w:pPr>
        <w:snapToGrid w:val="0"/>
        <w:spacing w:line="360" w:lineRule="auto"/>
        <w:jc w:val="center"/>
        <w:rPr>
          <w:rFonts w:ascii="Arial" w:hAnsi="Arial" w:cs="Arial"/>
          <w:b/>
          <w:color w:val="auto"/>
          <w:kern w:val="2"/>
          <w:sz w:val="24"/>
          <w:szCs w:val="24"/>
        </w:rPr>
      </w:pPr>
    </w:p>
    <w:p>
      <w:pPr>
        <w:snapToGrid w:val="0"/>
        <w:spacing w:line="360" w:lineRule="auto"/>
        <w:jc w:val="center"/>
        <w:rPr>
          <w:rFonts w:ascii="Arial" w:hAnsi="Arial" w:cs="Arial"/>
          <w:b/>
          <w:color w:val="auto"/>
          <w:kern w:val="2"/>
          <w:sz w:val="24"/>
          <w:szCs w:val="24"/>
        </w:rPr>
      </w:pPr>
    </w:p>
    <w:p>
      <w:pPr>
        <w:snapToGrid w:val="0"/>
        <w:spacing w:line="360" w:lineRule="auto"/>
        <w:jc w:val="center"/>
        <w:rPr>
          <w:rFonts w:ascii="宋体" w:hAnsi="宋体" w:cs="宋体"/>
          <w:color w:val="auto"/>
          <w:kern w:val="2"/>
          <w:sz w:val="24"/>
          <w:szCs w:val="24"/>
        </w:rPr>
      </w:pPr>
      <w:bookmarkStart w:id="254" w:name="_Toc1788_WPSOffice_Level1"/>
      <w:r>
        <w:rPr>
          <w:rFonts w:hint="eastAsia" w:ascii="宋体" w:hAnsi="宋体" w:cs="宋体"/>
          <w:color w:val="auto"/>
          <w:kern w:val="2"/>
          <w:sz w:val="24"/>
          <w:szCs w:val="24"/>
        </w:rPr>
        <w:t>投标人：</w:t>
      </w:r>
      <w:r>
        <w:rPr>
          <w:rFonts w:hint="eastAsia" w:ascii="宋体" w:hAnsi="宋体" w:cs="宋体"/>
          <w:color w:val="auto"/>
          <w:kern w:val="2"/>
          <w:sz w:val="24"/>
          <w:szCs w:val="24"/>
          <w:u w:val="single"/>
        </w:rPr>
        <w:t xml:space="preserve">                    </w:t>
      </w:r>
      <w:r>
        <w:rPr>
          <w:rFonts w:hint="eastAsia" w:ascii="宋体" w:hAnsi="宋体" w:cs="宋体"/>
          <w:color w:val="auto"/>
          <w:kern w:val="2"/>
          <w:sz w:val="24"/>
          <w:szCs w:val="24"/>
        </w:rPr>
        <w:t>（盖单位章）</w:t>
      </w:r>
      <w:bookmarkEnd w:id="254"/>
    </w:p>
    <w:p>
      <w:pPr>
        <w:snapToGrid w:val="0"/>
        <w:spacing w:line="360" w:lineRule="auto"/>
        <w:jc w:val="center"/>
        <w:rPr>
          <w:rFonts w:ascii="宋体" w:hAnsi="宋体" w:cs="宋体"/>
          <w:color w:val="auto"/>
          <w:kern w:val="2"/>
          <w:sz w:val="24"/>
          <w:szCs w:val="24"/>
        </w:rPr>
      </w:pPr>
    </w:p>
    <w:p>
      <w:pPr>
        <w:snapToGrid w:val="0"/>
        <w:spacing w:line="360" w:lineRule="auto"/>
        <w:jc w:val="center"/>
        <w:rPr>
          <w:rFonts w:ascii="宋体" w:hAnsi="宋体" w:cs="宋体"/>
          <w:color w:val="auto"/>
          <w:kern w:val="2"/>
          <w:sz w:val="24"/>
          <w:szCs w:val="24"/>
        </w:rPr>
      </w:pPr>
      <w:bookmarkStart w:id="255" w:name="_Toc23703_WPSOffice_Level1"/>
      <w:r>
        <w:rPr>
          <w:rFonts w:hint="eastAsia" w:ascii="宋体" w:hAnsi="宋体" w:cs="宋体"/>
          <w:color w:val="auto"/>
          <w:kern w:val="2"/>
          <w:sz w:val="24"/>
          <w:szCs w:val="24"/>
        </w:rPr>
        <w:t>法定代表人或授权代表：</w:t>
      </w:r>
      <w:r>
        <w:rPr>
          <w:rFonts w:hint="eastAsia" w:ascii="宋体" w:hAnsi="宋体" w:cs="宋体"/>
          <w:color w:val="auto"/>
          <w:kern w:val="2"/>
          <w:sz w:val="24"/>
          <w:szCs w:val="24"/>
          <w:u w:val="single"/>
        </w:rPr>
        <w:t xml:space="preserve">          </w:t>
      </w:r>
      <w:r>
        <w:rPr>
          <w:rFonts w:hint="eastAsia" w:ascii="宋体" w:hAnsi="宋体" w:cs="宋体"/>
          <w:color w:val="auto"/>
          <w:kern w:val="2"/>
          <w:sz w:val="24"/>
          <w:szCs w:val="24"/>
        </w:rPr>
        <w:t>（签字）</w:t>
      </w:r>
      <w:bookmarkEnd w:id="255"/>
    </w:p>
    <w:p>
      <w:pPr>
        <w:snapToGrid w:val="0"/>
        <w:spacing w:line="360" w:lineRule="auto"/>
        <w:jc w:val="center"/>
        <w:rPr>
          <w:rFonts w:ascii="宋体" w:hAnsi="宋体" w:cs="宋体"/>
          <w:color w:val="auto"/>
          <w:kern w:val="2"/>
          <w:sz w:val="24"/>
          <w:szCs w:val="24"/>
        </w:rPr>
      </w:pPr>
    </w:p>
    <w:p>
      <w:pPr>
        <w:snapToGrid w:val="0"/>
        <w:spacing w:line="360" w:lineRule="auto"/>
        <w:jc w:val="center"/>
        <w:rPr>
          <w:rFonts w:ascii="宋体" w:hAnsi="宋体" w:cs="宋体"/>
          <w:color w:val="auto"/>
          <w:kern w:val="2"/>
          <w:sz w:val="24"/>
          <w:szCs w:val="24"/>
        </w:rPr>
      </w:pPr>
      <w:r>
        <w:rPr>
          <w:rFonts w:hint="eastAsia" w:ascii="宋体" w:hAnsi="宋体" w:cs="宋体"/>
          <w:color w:val="auto"/>
          <w:kern w:val="2"/>
          <w:sz w:val="24"/>
          <w:szCs w:val="24"/>
          <w:u w:val="single"/>
        </w:rPr>
        <w:t xml:space="preserve">      </w:t>
      </w:r>
      <w:bookmarkStart w:id="256" w:name="_Toc5571_WPSOffice_Level1"/>
      <w:r>
        <w:rPr>
          <w:rFonts w:hint="eastAsia" w:ascii="宋体" w:hAnsi="宋体" w:cs="宋体"/>
          <w:color w:val="auto"/>
          <w:kern w:val="2"/>
          <w:sz w:val="24"/>
          <w:szCs w:val="24"/>
        </w:rPr>
        <w:t>年</w:t>
      </w:r>
      <w:r>
        <w:rPr>
          <w:rFonts w:hint="eastAsia" w:ascii="宋体" w:hAnsi="宋体" w:cs="宋体"/>
          <w:color w:val="auto"/>
          <w:kern w:val="2"/>
          <w:sz w:val="24"/>
          <w:szCs w:val="24"/>
          <w:u w:val="single"/>
        </w:rPr>
        <w:t xml:space="preserve">      </w:t>
      </w:r>
      <w:r>
        <w:rPr>
          <w:rFonts w:hint="eastAsia" w:ascii="宋体" w:hAnsi="宋体" w:cs="宋体"/>
          <w:color w:val="auto"/>
          <w:kern w:val="2"/>
          <w:sz w:val="24"/>
          <w:szCs w:val="24"/>
        </w:rPr>
        <w:t>月</w:t>
      </w:r>
      <w:r>
        <w:rPr>
          <w:rFonts w:hint="eastAsia" w:ascii="宋体" w:hAnsi="宋体" w:cs="宋体"/>
          <w:color w:val="auto"/>
          <w:kern w:val="2"/>
          <w:sz w:val="24"/>
          <w:szCs w:val="24"/>
          <w:u w:val="single"/>
        </w:rPr>
        <w:t xml:space="preserve">      </w:t>
      </w:r>
      <w:r>
        <w:rPr>
          <w:rFonts w:hint="eastAsia" w:ascii="宋体" w:hAnsi="宋体" w:cs="宋体"/>
          <w:color w:val="auto"/>
          <w:kern w:val="2"/>
          <w:sz w:val="24"/>
          <w:szCs w:val="24"/>
        </w:rPr>
        <w:t>日</w:t>
      </w:r>
      <w:bookmarkEnd w:id="256"/>
    </w:p>
    <w:p>
      <w:pPr>
        <w:snapToGrid w:val="0"/>
        <w:spacing w:line="360" w:lineRule="auto"/>
        <w:jc w:val="center"/>
        <w:rPr>
          <w:rFonts w:ascii="Arial" w:hAnsi="Arial" w:cs="Arial"/>
          <w:color w:val="auto"/>
          <w:kern w:val="2"/>
          <w:sz w:val="24"/>
          <w:szCs w:val="24"/>
          <w:u w:val="single"/>
        </w:rPr>
      </w:pPr>
    </w:p>
    <w:p>
      <w:pPr>
        <w:keepNext/>
        <w:keepLines/>
        <w:tabs>
          <w:tab w:val="left" w:pos="709"/>
        </w:tabs>
        <w:snapToGrid w:val="0"/>
        <w:spacing w:line="360" w:lineRule="auto"/>
        <w:jc w:val="both"/>
        <w:outlineLvl w:val="1"/>
        <w:rPr>
          <w:rFonts w:ascii="Arial" w:hAnsi="Arial" w:cs="Arial"/>
          <w:b/>
          <w:bCs/>
          <w:color w:val="auto"/>
          <w:kern w:val="2"/>
          <w:sz w:val="24"/>
          <w:szCs w:val="24"/>
        </w:rPr>
      </w:pPr>
      <w:r>
        <w:rPr>
          <w:rFonts w:ascii="Arial" w:hAnsi="Arial" w:cs="Arial"/>
          <w:b/>
          <w:bCs/>
          <w:color w:val="auto"/>
          <w:kern w:val="2"/>
          <w:sz w:val="24"/>
          <w:szCs w:val="24"/>
        </w:rPr>
        <w:br w:type="page"/>
      </w:r>
      <w:bookmarkStart w:id="257" w:name="_Toc8694_WPSOffice_Level1"/>
      <w:bookmarkStart w:id="258" w:name="_Toc17860"/>
      <w:r>
        <w:rPr>
          <w:rStyle w:val="23"/>
          <w:rFonts w:hint="eastAsia"/>
          <w:bCs/>
          <w:color w:val="auto"/>
          <w:sz w:val="24"/>
          <w:szCs w:val="24"/>
        </w:rPr>
        <w:t>一、 投标函</w:t>
      </w:r>
      <w:bookmarkEnd w:id="257"/>
      <w:bookmarkEnd w:id="258"/>
    </w:p>
    <w:p>
      <w:pPr>
        <w:snapToGrid w:val="0"/>
        <w:spacing w:line="360" w:lineRule="auto"/>
        <w:jc w:val="center"/>
        <w:rPr>
          <w:rFonts w:ascii="宋体" w:hAnsi="宋体" w:cs="宋体"/>
          <w:b/>
          <w:color w:val="auto"/>
          <w:kern w:val="2"/>
          <w:sz w:val="28"/>
          <w:szCs w:val="28"/>
        </w:rPr>
      </w:pPr>
      <w:r>
        <w:rPr>
          <w:rFonts w:hint="eastAsia" w:ascii="宋体" w:hAnsi="宋体" w:cs="宋体"/>
          <w:b/>
          <w:color w:val="auto"/>
          <w:kern w:val="2"/>
          <w:sz w:val="28"/>
          <w:szCs w:val="28"/>
        </w:rPr>
        <w:t>投标函</w:t>
      </w:r>
    </w:p>
    <w:p>
      <w:pPr>
        <w:snapToGrid w:val="0"/>
        <w:spacing w:line="360" w:lineRule="auto"/>
        <w:jc w:val="center"/>
        <w:rPr>
          <w:rFonts w:ascii="宋体" w:hAnsi="宋体" w:cs="宋体"/>
          <w:b/>
          <w:color w:val="auto"/>
          <w:kern w:val="2"/>
          <w:sz w:val="28"/>
          <w:szCs w:val="28"/>
        </w:rPr>
      </w:pPr>
    </w:p>
    <w:p>
      <w:pPr>
        <w:snapToGrid w:val="0"/>
        <w:spacing w:line="360" w:lineRule="auto"/>
        <w:jc w:val="both"/>
        <w:rPr>
          <w:rFonts w:ascii="宋体" w:hAnsi="宋体" w:cs="宋体"/>
          <w:color w:val="auto"/>
          <w:kern w:val="2"/>
          <w:sz w:val="24"/>
          <w:szCs w:val="24"/>
        </w:rPr>
      </w:pPr>
      <w:r>
        <w:rPr>
          <w:rFonts w:hint="eastAsia" w:ascii="宋体" w:hAnsi="宋体" w:cs="宋体"/>
          <w:color w:val="auto"/>
          <w:kern w:val="2"/>
          <w:sz w:val="24"/>
          <w:szCs w:val="24"/>
        </w:rPr>
        <w:t>致：</w:t>
      </w:r>
      <w:r>
        <w:rPr>
          <w:rFonts w:hint="eastAsia" w:ascii="宋体" w:hAnsi="宋体" w:cs="宋体"/>
          <w:color w:val="auto"/>
          <w:kern w:val="2"/>
          <w:sz w:val="24"/>
          <w:szCs w:val="24"/>
          <w:u w:val="single"/>
        </w:rPr>
        <w:t>广西建设工程项目管理中心有限责任公司</w:t>
      </w:r>
    </w:p>
    <w:p>
      <w:pPr>
        <w:snapToGrid w:val="0"/>
        <w:spacing w:line="360" w:lineRule="auto"/>
        <w:ind w:firstLine="480"/>
        <w:jc w:val="both"/>
        <w:rPr>
          <w:rFonts w:ascii="宋体" w:hAnsi="宋体" w:cs="宋体"/>
          <w:color w:val="auto"/>
          <w:kern w:val="2"/>
          <w:sz w:val="24"/>
          <w:szCs w:val="24"/>
        </w:rPr>
      </w:pPr>
      <w:r>
        <w:rPr>
          <w:rFonts w:hint="eastAsia" w:ascii="宋体" w:hAnsi="宋体" w:cs="宋体"/>
          <w:color w:val="auto"/>
          <w:kern w:val="2"/>
          <w:sz w:val="24"/>
          <w:szCs w:val="24"/>
        </w:rPr>
        <w:t>根据贵方</w:t>
      </w:r>
      <w:r>
        <w:rPr>
          <w:rFonts w:hint="eastAsia" w:ascii="宋体" w:hAnsi="宋体" w:cs="宋体"/>
          <w:color w:val="auto"/>
          <w:kern w:val="2"/>
          <w:sz w:val="24"/>
          <w:szCs w:val="24"/>
          <w:u w:val="single"/>
        </w:rPr>
        <w:t xml:space="preserve">      （项目名称）              </w:t>
      </w:r>
      <w:r>
        <w:rPr>
          <w:rFonts w:hint="eastAsia" w:ascii="宋体" w:hAnsi="宋体" w:cs="宋体"/>
          <w:color w:val="auto"/>
          <w:kern w:val="2"/>
          <w:sz w:val="24"/>
          <w:szCs w:val="24"/>
        </w:rPr>
        <w:t>项目招标文件，项目编号</w:t>
      </w:r>
      <w:r>
        <w:rPr>
          <w:rFonts w:hint="eastAsia" w:ascii="宋体" w:hAnsi="宋体" w:cs="宋体"/>
          <w:color w:val="auto"/>
          <w:kern w:val="2"/>
          <w:sz w:val="24"/>
          <w:szCs w:val="24"/>
          <w:u w:val="single"/>
        </w:rPr>
        <w:t xml:space="preserve">        </w:t>
      </w:r>
      <w:r>
        <w:rPr>
          <w:rFonts w:hint="eastAsia" w:ascii="宋体" w:hAnsi="宋体" w:cs="宋体"/>
          <w:color w:val="auto"/>
          <w:kern w:val="2"/>
          <w:sz w:val="24"/>
          <w:szCs w:val="24"/>
        </w:rPr>
        <w:t>，签字代表</w:t>
      </w:r>
      <w:r>
        <w:rPr>
          <w:rFonts w:hint="eastAsia" w:ascii="宋体" w:hAnsi="宋体" w:cs="宋体"/>
          <w:color w:val="auto"/>
          <w:kern w:val="2"/>
          <w:sz w:val="24"/>
          <w:szCs w:val="24"/>
          <w:u w:val="single"/>
        </w:rPr>
        <w:t xml:space="preserve">  （姓名）</w:t>
      </w:r>
      <w:r>
        <w:rPr>
          <w:rFonts w:hint="eastAsia" w:ascii="宋体" w:hAnsi="宋体" w:cs="宋体"/>
          <w:color w:val="auto"/>
          <w:kern w:val="2"/>
          <w:sz w:val="24"/>
          <w:szCs w:val="24"/>
        </w:rPr>
        <w:t>经正式授权并代表</w:t>
      </w:r>
      <w:r>
        <w:rPr>
          <w:rFonts w:hint="eastAsia" w:ascii="宋体" w:hAnsi="宋体" w:cs="宋体"/>
          <w:color w:val="auto"/>
          <w:kern w:val="2"/>
          <w:sz w:val="24"/>
          <w:szCs w:val="24"/>
          <w:u w:val="single"/>
        </w:rPr>
        <w:t xml:space="preserve">        （投标人名称）    </w:t>
      </w:r>
      <w:r>
        <w:rPr>
          <w:rFonts w:hint="eastAsia" w:ascii="宋体" w:hAnsi="宋体" w:cs="宋体"/>
          <w:color w:val="auto"/>
          <w:kern w:val="2"/>
          <w:sz w:val="24"/>
          <w:szCs w:val="24"/>
        </w:rPr>
        <w:t>参加本项目活动，提交投标文件正本一份及副本四份。</w:t>
      </w:r>
    </w:p>
    <w:p>
      <w:pPr>
        <w:snapToGrid w:val="0"/>
        <w:spacing w:line="360" w:lineRule="auto"/>
        <w:ind w:firstLine="480"/>
        <w:jc w:val="both"/>
        <w:rPr>
          <w:rFonts w:ascii="宋体" w:hAnsi="宋体" w:cs="宋体"/>
          <w:color w:val="auto"/>
          <w:kern w:val="2"/>
          <w:sz w:val="24"/>
          <w:szCs w:val="24"/>
        </w:rPr>
      </w:pPr>
      <w:r>
        <w:rPr>
          <w:rFonts w:hint="eastAsia" w:ascii="宋体" w:hAnsi="宋体" w:cs="宋体"/>
          <w:color w:val="auto"/>
          <w:kern w:val="2"/>
          <w:sz w:val="24"/>
          <w:szCs w:val="24"/>
        </w:rPr>
        <w:t>据此函，签字代表宣布同意如下：</w:t>
      </w:r>
    </w:p>
    <w:p>
      <w:pPr>
        <w:tabs>
          <w:tab w:val="left" w:pos="1253"/>
        </w:tabs>
        <w:spacing w:line="360" w:lineRule="auto"/>
        <w:rPr>
          <w:rFonts w:cs="宋体"/>
          <w:color w:val="auto"/>
          <w:sz w:val="24"/>
          <w:szCs w:val="24"/>
        </w:rPr>
      </w:pPr>
      <w:r>
        <w:rPr>
          <w:rFonts w:hint="eastAsia" w:ascii="宋体" w:hAnsi="宋体" w:cs="宋体"/>
          <w:color w:val="auto"/>
          <w:sz w:val="24"/>
          <w:szCs w:val="24"/>
        </w:rPr>
        <w:t>1、采购项目投标报价（标段一或标段二)：</w:t>
      </w:r>
    </w:p>
    <w:p>
      <w:pPr>
        <w:tabs>
          <w:tab w:val="left" w:pos="1253"/>
        </w:tabs>
        <w:spacing w:line="360" w:lineRule="auto"/>
        <w:rPr>
          <w:rFonts w:cs="宋体"/>
          <w:color w:val="auto"/>
          <w:sz w:val="24"/>
          <w:szCs w:val="24"/>
        </w:rPr>
      </w:pPr>
      <w:r>
        <w:rPr>
          <w:rFonts w:hint="eastAsia" w:cs="宋体"/>
          <w:color w:val="auto"/>
          <w:sz w:val="24"/>
          <w:szCs w:val="24"/>
          <w:lang w:val="zh-CN"/>
        </w:rPr>
        <w:t>标段一：办公用品</w:t>
      </w:r>
      <w:r>
        <w:rPr>
          <w:rFonts w:hint="eastAsia" w:cs="宋体"/>
          <w:color w:val="auto"/>
          <w:sz w:val="24"/>
          <w:szCs w:val="24"/>
        </w:rPr>
        <w:t xml:space="preserve">合同标的及合同金额   </w:t>
      </w: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980"/>
        <w:gridCol w:w="3360"/>
        <w:gridCol w:w="480"/>
        <w:gridCol w:w="1216"/>
        <w:gridCol w:w="1134"/>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blHeader/>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品名</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品牌型号</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单位</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市场价（元）</w:t>
            </w:r>
          </w:p>
        </w:tc>
        <w:tc>
          <w:tcPr>
            <w:tcW w:w="1134"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综合折扣率（%）</w:t>
            </w:r>
          </w:p>
        </w:tc>
        <w:tc>
          <w:tcPr>
            <w:tcW w:w="85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折后价（元）</w:t>
            </w:r>
          </w:p>
        </w:tc>
        <w:tc>
          <w:tcPr>
            <w:tcW w:w="1134"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9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碎纸机</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得力33043</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台</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asciiTheme="minorEastAsia" w:hAnsiTheme="minorEastAsia" w:eastAsiaTheme="minorEastAsia" w:cstheme="minorEastAsia"/>
                <w:color w:val="auto"/>
                <w:szCs w:val="21"/>
              </w:rPr>
            </w:pPr>
          </w:p>
        </w:tc>
        <w:tc>
          <w:tcPr>
            <w:tcW w:w="980" w:type="dxa"/>
            <w:vMerge w:val="continue"/>
            <w:vAlign w:val="center"/>
          </w:tcPr>
          <w:p>
            <w:pPr>
              <w:rPr>
                <w:rFonts w:asciiTheme="minorEastAsia" w:hAnsiTheme="minorEastAsia" w:eastAsiaTheme="minorEastAsia" w:cstheme="minorEastAsia"/>
                <w:color w:val="auto"/>
                <w:szCs w:val="21"/>
              </w:rPr>
            </w:pP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齐心910</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台</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9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刻录机</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华硕笔记本外置DVD刻录机</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asciiTheme="minorEastAsia" w:hAnsiTheme="minorEastAsia" w:eastAsiaTheme="minorEastAsia" w:cstheme="minorEastAsia"/>
                <w:color w:val="auto"/>
                <w:szCs w:val="21"/>
              </w:rPr>
            </w:pPr>
          </w:p>
        </w:tc>
        <w:tc>
          <w:tcPr>
            <w:tcW w:w="980" w:type="dxa"/>
            <w:vMerge w:val="continue"/>
            <w:vAlign w:val="center"/>
          </w:tcPr>
          <w:p>
            <w:pPr>
              <w:rPr>
                <w:rFonts w:asciiTheme="minorEastAsia" w:hAnsiTheme="minorEastAsia" w:eastAsiaTheme="minorEastAsia" w:cstheme="minorEastAsia"/>
                <w:color w:val="auto"/>
                <w:szCs w:val="21"/>
              </w:rPr>
            </w:pP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Dell外置刻录机</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9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录音笔</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SONY CD-PX240 4G</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980" w:type="dxa"/>
            <w:vMerge w:val="restart"/>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移动硬盘</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西数 MY PASSPORT自动备份USB3.0 2TB原装</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asciiTheme="minorEastAsia" w:hAnsiTheme="minorEastAsia" w:eastAsiaTheme="minorEastAsia" w:cstheme="minorEastAsia"/>
                <w:color w:val="auto"/>
                <w:szCs w:val="21"/>
              </w:rPr>
            </w:pPr>
          </w:p>
        </w:tc>
        <w:tc>
          <w:tcPr>
            <w:tcW w:w="980" w:type="dxa"/>
            <w:vMerge w:val="continue"/>
            <w:vAlign w:val="center"/>
          </w:tcPr>
          <w:p>
            <w:pPr>
              <w:rPr>
                <w:rFonts w:asciiTheme="minorEastAsia" w:hAnsiTheme="minorEastAsia" w:eastAsiaTheme="minorEastAsia" w:cstheme="minorEastAsia"/>
                <w:color w:val="auto"/>
                <w:szCs w:val="21"/>
              </w:rPr>
            </w:pP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希捷1TExpansion超薄移动硬盘+包</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个</w:t>
            </w: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980" w:type="dxa"/>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3360" w:type="dxa"/>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480" w:type="dxa"/>
            <w:shd w:val="clear" w:color="auto" w:fill="auto"/>
            <w:vAlign w:val="center"/>
          </w:tcPr>
          <w:p>
            <w:pPr>
              <w:jc w:val="center"/>
              <w:rPr>
                <w:rFonts w:asciiTheme="minorEastAsia" w:hAnsiTheme="minorEastAsia" w:eastAsiaTheme="minorEastAsia" w:cstheme="minorEastAsia"/>
                <w:color w:val="auto"/>
                <w:szCs w:val="21"/>
              </w:rPr>
            </w:pPr>
          </w:p>
        </w:tc>
        <w:tc>
          <w:tcPr>
            <w:tcW w:w="1216"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jc w:val="center"/>
              <w:rPr>
                <w:rFonts w:asciiTheme="minorEastAsia" w:hAnsiTheme="minorEastAsia" w:eastAsiaTheme="minorEastAsia" w:cstheme="minorEastAsia"/>
                <w:color w:val="auto"/>
                <w:szCs w:val="21"/>
              </w:rPr>
            </w:pPr>
          </w:p>
        </w:tc>
        <w:tc>
          <w:tcPr>
            <w:tcW w:w="850" w:type="dxa"/>
            <w:shd w:val="clear" w:color="auto" w:fill="auto"/>
            <w:vAlign w:val="center"/>
          </w:tcPr>
          <w:p>
            <w:pPr>
              <w:jc w:val="center"/>
              <w:rPr>
                <w:rFonts w:asciiTheme="minorEastAsia" w:hAnsiTheme="minorEastAsia" w:eastAsiaTheme="minorEastAsia" w:cstheme="minorEastAsia"/>
                <w:color w:val="auto"/>
                <w:szCs w:val="21"/>
              </w:rPr>
            </w:pPr>
          </w:p>
        </w:tc>
        <w:tc>
          <w:tcPr>
            <w:tcW w:w="1134" w:type="dxa"/>
            <w:shd w:val="clear" w:color="auto" w:fill="auto"/>
            <w:vAlign w:val="center"/>
          </w:tcPr>
          <w:p>
            <w:pPr>
              <w:rPr>
                <w:rFonts w:asciiTheme="minorEastAsia" w:hAnsiTheme="minorEastAsia" w:eastAsiaTheme="minorEastAsia" w:cstheme="minorEastAsia"/>
                <w:color w:val="auto"/>
                <w:szCs w:val="21"/>
              </w:rPr>
            </w:pPr>
          </w:p>
        </w:tc>
      </w:tr>
    </w:tbl>
    <w:p>
      <w:pPr>
        <w:tabs>
          <w:tab w:val="left" w:pos="1253"/>
        </w:tabs>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szCs w:val="21"/>
        </w:rPr>
        <w:t>综合折扣率为：</w:t>
      </w:r>
      <w:r>
        <w:rPr>
          <w:rFonts w:hint="eastAsia" w:asciiTheme="minorEastAsia" w:hAnsiTheme="minorEastAsia" w:eastAsiaTheme="minorEastAsia" w:cstheme="minorEastAsia"/>
          <w:b/>
          <w:bCs/>
          <w:color w:val="auto"/>
          <w:szCs w:val="21"/>
          <w:u w:val="single"/>
        </w:rPr>
        <w:t xml:space="preserve">                   </w:t>
      </w:r>
    </w:p>
    <w:p>
      <w:pPr>
        <w:tabs>
          <w:tab w:val="left" w:pos="1253"/>
        </w:tabs>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标段二：实验用品合同标的及合同金额</w:t>
      </w:r>
    </w:p>
    <w:tbl>
      <w:tblPr>
        <w:tblStyle w:val="21"/>
        <w:tblW w:w="9236" w:type="dxa"/>
        <w:tblInd w:w="0" w:type="dxa"/>
        <w:tblLayout w:type="fixed"/>
        <w:tblCellMar>
          <w:top w:w="0" w:type="dxa"/>
          <w:left w:w="108" w:type="dxa"/>
          <w:bottom w:w="0" w:type="dxa"/>
          <w:right w:w="108" w:type="dxa"/>
        </w:tblCellMar>
      </w:tblPr>
      <w:tblGrid>
        <w:gridCol w:w="452"/>
        <w:gridCol w:w="1826"/>
        <w:gridCol w:w="1500"/>
        <w:gridCol w:w="1509"/>
        <w:gridCol w:w="911"/>
        <w:gridCol w:w="996"/>
        <w:gridCol w:w="1081"/>
        <w:gridCol w:w="961"/>
      </w:tblGrid>
      <w:tr>
        <w:tblPrEx>
          <w:tblLayout w:type="fixed"/>
          <w:tblCellMar>
            <w:top w:w="0" w:type="dxa"/>
            <w:left w:w="108" w:type="dxa"/>
            <w:bottom w:w="0" w:type="dxa"/>
            <w:right w:w="108" w:type="dxa"/>
          </w:tblCellMar>
        </w:tblPrEx>
        <w:trPr>
          <w:trHeight w:val="540" w:hRule="atLeast"/>
          <w:tblHeader/>
        </w:trPr>
        <w:tc>
          <w:tcPr>
            <w:tcW w:w="4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826"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名称</w:t>
            </w:r>
          </w:p>
        </w:tc>
        <w:tc>
          <w:tcPr>
            <w:tcW w:w="1500"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规格</w:t>
            </w:r>
          </w:p>
        </w:tc>
        <w:tc>
          <w:tcPr>
            <w:tcW w:w="1509"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生产厂家</w:t>
            </w:r>
          </w:p>
        </w:tc>
        <w:tc>
          <w:tcPr>
            <w:tcW w:w="911" w:type="dxa"/>
            <w:tcBorders>
              <w:top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市场价（元）</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综合折扣率（%）</w:t>
            </w:r>
          </w:p>
        </w:tc>
        <w:tc>
          <w:tcPr>
            <w:tcW w:w="10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折后价（元）</w:t>
            </w:r>
          </w:p>
        </w:tc>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r>
      <w:tr>
        <w:tblPrEx>
          <w:tblLayout w:type="fixed"/>
          <w:tblCellMar>
            <w:top w:w="0" w:type="dxa"/>
            <w:left w:w="108" w:type="dxa"/>
            <w:bottom w:w="0" w:type="dxa"/>
            <w:right w:w="108" w:type="dxa"/>
          </w:tblCellMar>
        </w:tblPrEx>
        <w:trPr>
          <w:trHeight w:val="312"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182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定性滤纸，中速</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11cm</w:t>
            </w:r>
          </w:p>
        </w:tc>
        <w:tc>
          <w:tcPr>
            <w:tcW w:w="150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auto"/>
                <w:szCs w:val="21"/>
              </w:rPr>
            </w:pPr>
          </w:p>
        </w:tc>
        <w:tc>
          <w:tcPr>
            <w:tcW w:w="911"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auto"/>
                <w:szCs w:val="21"/>
              </w:rPr>
            </w:pPr>
          </w:p>
        </w:tc>
        <w:tc>
          <w:tcPr>
            <w:tcW w:w="996"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auto"/>
                <w:szCs w:val="21"/>
              </w:rPr>
            </w:pP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auto"/>
                <w:szCs w:val="21"/>
              </w:rPr>
            </w:pPr>
          </w:p>
        </w:tc>
        <w:tc>
          <w:tcPr>
            <w:tcW w:w="96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auto"/>
                <w:szCs w:val="21"/>
              </w:rPr>
            </w:pPr>
          </w:p>
        </w:tc>
      </w:tr>
      <w:tr>
        <w:tblPrEx>
          <w:tblLayout w:type="fixed"/>
          <w:tblCellMar>
            <w:top w:w="0" w:type="dxa"/>
            <w:left w:w="108" w:type="dxa"/>
            <w:bottom w:w="0" w:type="dxa"/>
            <w:right w:w="108" w:type="dxa"/>
          </w:tblCellMar>
        </w:tblPrEx>
        <w:trPr>
          <w:trHeight w:val="312"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182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定量滤纸，中速</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11cm</w:t>
            </w:r>
          </w:p>
        </w:tc>
        <w:tc>
          <w:tcPr>
            <w:tcW w:w="150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auto"/>
                <w:szCs w:val="21"/>
              </w:rPr>
            </w:pPr>
          </w:p>
        </w:tc>
        <w:tc>
          <w:tcPr>
            <w:tcW w:w="911"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auto"/>
                <w:szCs w:val="21"/>
              </w:rPr>
            </w:pPr>
          </w:p>
        </w:tc>
        <w:tc>
          <w:tcPr>
            <w:tcW w:w="99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auto"/>
                <w:szCs w:val="21"/>
              </w:rPr>
            </w:pPr>
          </w:p>
        </w:tc>
        <w:tc>
          <w:tcPr>
            <w:tcW w:w="1081"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auto"/>
                <w:szCs w:val="21"/>
              </w:rPr>
            </w:pPr>
          </w:p>
        </w:tc>
        <w:tc>
          <w:tcPr>
            <w:tcW w:w="96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auto"/>
                <w:szCs w:val="21"/>
              </w:rPr>
            </w:pPr>
          </w:p>
        </w:tc>
      </w:tr>
      <w:tr>
        <w:tblPrEx>
          <w:tblLayout w:type="fixed"/>
          <w:tblCellMar>
            <w:top w:w="0" w:type="dxa"/>
            <w:left w:w="108" w:type="dxa"/>
            <w:bottom w:w="0" w:type="dxa"/>
            <w:right w:w="108" w:type="dxa"/>
          </w:tblCellMar>
        </w:tblPrEx>
        <w:trPr>
          <w:trHeight w:val="312"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w:t>
            </w:r>
          </w:p>
        </w:tc>
        <w:tc>
          <w:tcPr>
            <w:tcW w:w="182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硫酸亚铁</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5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1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8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961"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w:t>
            </w:r>
          </w:p>
        </w:tc>
        <w:tc>
          <w:tcPr>
            <w:tcW w:w="182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针式过滤器</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Φ25，0.22um</w:t>
            </w:r>
          </w:p>
        </w:tc>
        <w:tc>
          <w:tcPr>
            <w:tcW w:w="15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1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8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961"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w:t>
            </w:r>
          </w:p>
        </w:tc>
        <w:tc>
          <w:tcPr>
            <w:tcW w:w="182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碘化钾</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5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1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8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961"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w:t>
            </w:r>
          </w:p>
        </w:tc>
        <w:tc>
          <w:tcPr>
            <w:tcW w:w="182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聚四氟滴定管</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50mL</w:t>
            </w:r>
          </w:p>
        </w:tc>
        <w:tc>
          <w:tcPr>
            <w:tcW w:w="15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1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8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961"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w:t>
            </w:r>
          </w:p>
        </w:tc>
        <w:tc>
          <w:tcPr>
            <w:tcW w:w="182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氢氧化钠</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5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1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8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961"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8</w:t>
            </w:r>
          </w:p>
        </w:tc>
        <w:tc>
          <w:tcPr>
            <w:tcW w:w="182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硝酸银</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AR100g</w:t>
            </w:r>
          </w:p>
        </w:tc>
        <w:tc>
          <w:tcPr>
            <w:tcW w:w="15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1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8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961"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9</w:t>
            </w:r>
          </w:p>
        </w:tc>
        <w:tc>
          <w:tcPr>
            <w:tcW w:w="182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碘化汞</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AR100g</w:t>
            </w:r>
          </w:p>
        </w:tc>
        <w:tc>
          <w:tcPr>
            <w:tcW w:w="15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1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8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96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w:t>
            </w:r>
          </w:p>
        </w:tc>
        <w:tc>
          <w:tcPr>
            <w:tcW w:w="182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无水碳酸钠</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PT100g</w:t>
            </w:r>
          </w:p>
        </w:tc>
        <w:tc>
          <w:tcPr>
            <w:tcW w:w="15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1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8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96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11</w:t>
            </w:r>
          </w:p>
        </w:tc>
        <w:tc>
          <w:tcPr>
            <w:tcW w:w="182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w:t>
            </w:r>
          </w:p>
        </w:tc>
        <w:tc>
          <w:tcPr>
            <w:tcW w:w="15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1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8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961"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bl>
    <w:p>
      <w:pPr>
        <w:tabs>
          <w:tab w:val="left" w:pos="1253"/>
        </w:tabs>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综合折扣率为：</w:t>
      </w:r>
      <w:r>
        <w:rPr>
          <w:rFonts w:hint="eastAsia" w:asciiTheme="minorEastAsia" w:hAnsiTheme="minorEastAsia" w:eastAsiaTheme="minorEastAsia" w:cstheme="minorEastAsia"/>
          <w:b/>
          <w:bCs/>
          <w:color w:val="auto"/>
          <w:sz w:val="24"/>
          <w:szCs w:val="24"/>
          <w:u w:val="single"/>
        </w:rPr>
        <w:t xml:space="preserve">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2、我方承诺已具备招标文件规定的供应商资格条件。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3、我方已详细审核招标文件，包括修改文件（如有的话）和有关附件，将自行承担因对全部招标文件理解不正确或误解而产生的相应后果。</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4、本项目保证金有效期：投标文件递交截止时间之日起90天。</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5、我方同意提供按照贵方可能要求的与其投标有关的一切数据或资料，完全理解贵方不一定接受最低价的投标。</w:t>
      </w:r>
    </w:p>
    <w:p>
      <w:pPr>
        <w:snapToGrid w:val="0"/>
        <w:spacing w:line="360" w:lineRule="auto"/>
        <w:ind w:firstLine="480" w:firstLineChars="200"/>
        <w:jc w:val="both"/>
        <w:rPr>
          <w:rFonts w:ascii="宋体" w:hAnsi="宋体" w:cs="宋体"/>
          <w:color w:val="auto"/>
          <w:kern w:val="2"/>
          <w:sz w:val="24"/>
          <w:szCs w:val="24"/>
        </w:rPr>
      </w:pPr>
      <w:r>
        <w:rPr>
          <w:rFonts w:hint="eastAsia" w:ascii="宋体" w:hAnsi="宋体" w:cs="宋体"/>
          <w:color w:val="auto"/>
          <w:kern w:val="2"/>
          <w:sz w:val="24"/>
          <w:szCs w:val="24"/>
        </w:rPr>
        <w:t>6、 我方承诺：我方不得将本次招标或合同的有关资料向第三方透露。</w:t>
      </w:r>
    </w:p>
    <w:p>
      <w:pPr>
        <w:snapToGrid w:val="0"/>
        <w:spacing w:line="360" w:lineRule="auto"/>
        <w:ind w:firstLine="480" w:firstLineChars="200"/>
        <w:jc w:val="both"/>
        <w:rPr>
          <w:rFonts w:ascii="宋体" w:hAnsi="宋体" w:cs="宋体"/>
          <w:color w:val="auto"/>
          <w:kern w:val="2"/>
          <w:sz w:val="24"/>
          <w:szCs w:val="24"/>
        </w:rPr>
      </w:pPr>
      <w:r>
        <w:rPr>
          <w:rFonts w:hint="eastAsia" w:ascii="宋体" w:hAnsi="宋体" w:cs="宋体"/>
          <w:color w:val="auto"/>
          <w:kern w:val="2"/>
          <w:sz w:val="24"/>
          <w:szCs w:val="24"/>
        </w:rPr>
        <w:t>7、我方承诺在收到中标通知书后，在中标通知书规定的期限内与采购人签订合同。</w:t>
      </w:r>
    </w:p>
    <w:p>
      <w:pPr>
        <w:snapToGrid w:val="0"/>
        <w:spacing w:line="360" w:lineRule="auto"/>
        <w:ind w:firstLine="480" w:firstLineChars="200"/>
        <w:jc w:val="both"/>
        <w:rPr>
          <w:rFonts w:ascii="宋体" w:hAnsi="宋体" w:cs="宋体"/>
          <w:color w:val="auto"/>
          <w:kern w:val="2"/>
          <w:sz w:val="24"/>
          <w:szCs w:val="24"/>
        </w:rPr>
      </w:pPr>
      <w:r>
        <w:rPr>
          <w:rFonts w:hint="eastAsia" w:ascii="宋体" w:hAnsi="宋体" w:cs="宋体"/>
          <w:color w:val="auto"/>
          <w:kern w:val="2"/>
          <w:sz w:val="24"/>
          <w:szCs w:val="24"/>
        </w:rPr>
        <w:t>8、我方承诺本投标文件至本项目合同履行完毕止均保持有效，按招标文件及政府采购法律、法规的规定履行合同责任和义务。</w:t>
      </w:r>
    </w:p>
    <w:p>
      <w:pPr>
        <w:snapToGrid w:val="0"/>
        <w:spacing w:line="360" w:lineRule="auto"/>
        <w:ind w:firstLine="480" w:firstLineChars="200"/>
        <w:jc w:val="both"/>
        <w:rPr>
          <w:rFonts w:ascii="Arial" w:hAnsi="Arial" w:cs="Arial"/>
          <w:color w:val="auto"/>
          <w:kern w:val="2"/>
          <w:sz w:val="24"/>
          <w:szCs w:val="24"/>
        </w:rPr>
      </w:pPr>
      <w:r>
        <w:rPr>
          <w:rFonts w:ascii="Arial" w:hAnsi="Arial" w:cs="Arial"/>
          <w:color w:val="auto"/>
          <w:kern w:val="2"/>
          <w:sz w:val="24"/>
          <w:szCs w:val="24"/>
        </w:rPr>
        <w:t>地址</w:t>
      </w:r>
      <w:r>
        <w:rPr>
          <w:rFonts w:hint="eastAsia" w:ascii="Arial" w:hAnsi="Arial" w:cs="Arial"/>
          <w:color w:val="auto"/>
          <w:kern w:val="2"/>
          <w:sz w:val="24"/>
          <w:szCs w:val="24"/>
        </w:rPr>
        <w:t>：</w:t>
      </w:r>
      <w:r>
        <w:rPr>
          <w:rFonts w:ascii="Arial" w:hAnsi="Arial" w:cs="Arial"/>
          <w:color w:val="auto"/>
          <w:kern w:val="2"/>
          <w:sz w:val="24"/>
          <w:szCs w:val="24"/>
          <w:u w:val="single"/>
        </w:rPr>
        <w:t xml:space="preserve">              </w:t>
      </w:r>
      <w:r>
        <w:rPr>
          <w:rFonts w:hint="eastAsia" w:ascii="Arial" w:hAnsi="Arial" w:cs="Arial"/>
          <w:color w:val="auto"/>
          <w:kern w:val="2"/>
          <w:sz w:val="24"/>
          <w:szCs w:val="24"/>
          <w:u w:val="single"/>
        </w:rPr>
        <w:t xml:space="preserve">          </w:t>
      </w:r>
      <w:r>
        <w:rPr>
          <w:rFonts w:ascii="Arial" w:hAnsi="Arial" w:cs="Arial"/>
          <w:color w:val="auto"/>
          <w:kern w:val="2"/>
          <w:sz w:val="24"/>
          <w:szCs w:val="24"/>
        </w:rPr>
        <w:t xml:space="preserve">    </w:t>
      </w:r>
      <w:r>
        <w:rPr>
          <w:rFonts w:hint="eastAsia" w:ascii="Arial" w:hAnsi="Arial" w:cs="Arial"/>
          <w:color w:val="auto"/>
          <w:kern w:val="2"/>
          <w:sz w:val="24"/>
          <w:szCs w:val="24"/>
        </w:rPr>
        <w:t xml:space="preserve">   </w:t>
      </w:r>
      <w:r>
        <w:rPr>
          <w:rFonts w:ascii="Arial" w:hAnsi="Arial" w:cs="Arial"/>
          <w:color w:val="auto"/>
          <w:kern w:val="2"/>
          <w:sz w:val="24"/>
          <w:szCs w:val="24"/>
        </w:rPr>
        <w:t>邮编</w:t>
      </w:r>
      <w:r>
        <w:rPr>
          <w:rFonts w:hint="eastAsia" w:ascii="Arial" w:hAnsi="Arial" w:cs="Arial"/>
          <w:color w:val="auto"/>
          <w:kern w:val="2"/>
          <w:sz w:val="24"/>
          <w:szCs w:val="24"/>
          <w:u w:val="single"/>
        </w:rPr>
        <w:t xml:space="preserve">：                      </w:t>
      </w:r>
      <w:r>
        <w:rPr>
          <w:rFonts w:ascii="Arial" w:hAnsi="Arial" w:cs="Arial"/>
          <w:color w:val="auto"/>
          <w:kern w:val="2"/>
          <w:sz w:val="24"/>
          <w:szCs w:val="24"/>
        </w:rPr>
        <w:t xml:space="preserve">        </w:t>
      </w:r>
    </w:p>
    <w:p>
      <w:pPr>
        <w:snapToGrid w:val="0"/>
        <w:spacing w:line="360" w:lineRule="auto"/>
        <w:ind w:firstLine="480" w:firstLineChars="200"/>
        <w:jc w:val="both"/>
        <w:rPr>
          <w:rFonts w:ascii="Arial" w:hAnsi="Arial" w:cs="Arial"/>
          <w:color w:val="auto"/>
          <w:kern w:val="2"/>
          <w:sz w:val="24"/>
          <w:szCs w:val="24"/>
        </w:rPr>
      </w:pPr>
      <w:r>
        <w:rPr>
          <w:rFonts w:ascii="Arial" w:hAnsi="Arial" w:cs="Arial"/>
          <w:color w:val="auto"/>
          <w:kern w:val="2"/>
          <w:sz w:val="24"/>
          <w:szCs w:val="24"/>
        </w:rPr>
        <w:t>传真</w:t>
      </w:r>
      <w:r>
        <w:rPr>
          <w:rFonts w:hint="eastAsia" w:ascii="Arial" w:hAnsi="Arial" w:cs="Arial"/>
          <w:color w:val="auto"/>
          <w:kern w:val="2"/>
          <w:sz w:val="24"/>
          <w:szCs w:val="24"/>
        </w:rPr>
        <w:t>：</w:t>
      </w:r>
      <w:r>
        <w:rPr>
          <w:rFonts w:ascii="Arial" w:hAnsi="Arial" w:cs="Arial"/>
          <w:color w:val="auto"/>
          <w:kern w:val="2"/>
          <w:sz w:val="24"/>
          <w:szCs w:val="24"/>
          <w:u w:val="single"/>
        </w:rPr>
        <w:t xml:space="preserve">           </w:t>
      </w:r>
      <w:r>
        <w:rPr>
          <w:rFonts w:hint="eastAsia" w:ascii="Arial" w:hAnsi="Arial" w:cs="Arial"/>
          <w:color w:val="auto"/>
          <w:kern w:val="2"/>
          <w:sz w:val="24"/>
          <w:szCs w:val="24"/>
          <w:u w:val="single"/>
        </w:rPr>
        <w:t xml:space="preserve">  </w:t>
      </w:r>
      <w:r>
        <w:rPr>
          <w:rFonts w:ascii="Arial" w:hAnsi="Arial" w:cs="Arial"/>
          <w:color w:val="auto"/>
          <w:kern w:val="2"/>
          <w:sz w:val="24"/>
          <w:szCs w:val="24"/>
          <w:u w:val="single"/>
        </w:rPr>
        <w:t xml:space="preserve"> </w:t>
      </w:r>
      <w:r>
        <w:rPr>
          <w:rFonts w:hint="eastAsia" w:ascii="Arial" w:hAnsi="Arial" w:cs="Arial"/>
          <w:color w:val="auto"/>
          <w:kern w:val="2"/>
          <w:sz w:val="24"/>
          <w:szCs w:val="24"/>
          <w:u w:val="single"/>
        </w:rPr>
        <w:t xml:space="preserve">      </w:t>
      </w:r>
      <w:r>
        <w:rPr>
          <w:rFonts w:ascii="Arial" w:hAnsi="Arial" w:cs="Arial"/>
          <w:color w:val="auto"/>
          <w:kern w:val="2"/>
          <w:sz w:val="24"/>
          <w:szCs w:val="24"/>
          <w:u w:val="single"/>
        </w:rPr>
        <w:t xml:space="preserve">    </w:t>
      </w:r>
      <w:r>
        <w:rPr>
          <w:rFonts w:ascii="Arial" w:hAnsi="Arial" w:cs="Arial"/>
          <w:color w:val="auto"/>
          <w:kern w:val="2"/>
          <w:sz w:val="24"/>
          <w:szCs w:val="24"/>
        </w:rPr>
        <w:t xml:space="preserve">  </w:t>
      </w:r>
      <w:r>
        <w:rPr>
          <w:rFonts w:hint="eastAsia" w:ascii="Arial" w:hAnsi="Arial" w:cs="Arial"/>
          <w:color w:val="auto"/>
          <w:kern w:val="2"/>
          <w:sz w:val="24"/>
          <w:szCs w:val="24"/>
        </w:rPr>
        <w:t xml:space="preserve">     </w:t>
      </w:r>
      <w:r>
        <w:rPr>
          <w:rFonts w:ascii="Arial" w:hAnsi="Arial" w:cs="Arial"/>
          <w:color w:val="auto"/>
          <w:kern w:val="2"/>
          <w:sz w:val="24"/>
          <w:szCs w:val="24"/>
        </w:rPr>
        <w:t>电话</w:t>
      </w:r>
      <w:r>
        <w:rPr>
          <w:rFonts w:hint="eastAsia" w:ascii="Arial" w:hAnsi="Arial" w:cs="Arial"/>
          <w:color w:val="auto"/>
          <w:kern w:val="2"/>
          <w:sz w:val="24"/>
          <w:szCs w:val="24"/>
          <w:u w:val="single"/>
        </w:rPr>
        <w:t xml:space="preserve">：                 </w:t>
      </w:r>
      <w:r>
        <w:rPr>
          <w:rFonts w:ascii="Arial" w:hAnsi="Arial" w:cs="Arial"/>
          <w:color w:val="auto"/>
          <w:kern w:val="2"/>
          <w:sz w:val="24"/>
          <w:szCs w:val="24"/>
          <w:u w:val="single"/>
        </w:rPr>
        <w:t xml:space="preserve">     </w:t>
      </w:r>
    </w:p>
    <w:p>
      <w:pPr>
        <w:snapToGrid w:val="0"/>
        <w:spacing w:line="360" w:lineRule="auto"/>
        <w:ind w:firstLine="480" w:firstLineChars="200"/>
        <w:jc w:val="both"/>
        <w:rPr>
          <w:rFonts w:ascii="Arial" w:hAnsi="Arial" w:cs="Arial"/>
          <w:color w:val="auto"/>
          <w:kern w:val="2"/>
          <w:sz w:val="24"/>
          <w:szCs w:val="24"/>
        </w:rPr>
      </w:pPr>
      <w:r>
        <w:rPr>
          <w:rFonts w:ascii="Arial" w:hAnsi="Arial" w:cs="Arial"/>
          <w:color w:val="auto"/>
          <w:kern w:val="2"/>
          <w:sz w:val="24"/>
          <w:szCs w:val="24"/>
        </w:rPr>
        <w:t>投标人名称：</w:t>
      </w:r>
      <w:r>
        <w:rPr>
          <w:rFonts w:ascii="Arial" w:hAnsi="Arial" w:cs="Arial"/>
          <w:color w:val="auto"/>
          <w:kern w:val="2"/>
          <w:sz w:val="24"/>
          <w:szCs w:val="24"/>
          <w:u w:val="single"/>
        </w:rPr>
        <w:t xml:space="preserve">                 </w:t>
      </w:r>
      <w:r>
        <w:rPr>
          <w:rFonts w:hint="eastAsia" w:ascii="Arial" w:hAnsi="Arial" w:cs="Arial"/>
          <w:color w:val="auto"/>
          <w:kern w:val="2"/>
          <w:sz w:val="24"/>
          <w:szCs w:val="24"/>
          <w:u w:val="single"/>
        </w:rPr>
        <w:t xml:space="preserve">      </w:t>
      </w:r>
      <w:r>
        <w:rPr>
          <w:rFonts w:ascii="Arial" w:hAnsi="Arial" w:cs="Arial"/>
          <w:color w:val="auto"/>
          <w:kern w:val="2"/>
          <w:sz w:val="24"/>
          <w:szCs w:val="24"/>
          <w:u w:val="single"/>
        </w:rPr>
        <w:t xml:space="preserve">     </w:t>
      </w:r>
      <w:r>
        <w:rPr>
          <w:rFonts w:ascii="Arial" w:hAnsi="Arial" w:cs="Arial"/>
          <w:color w:val="auto"/>
          <w:kern w:val="2"/>
          <w:sz w:val="24"/>
          <w:szCs w:val="24"/>
        </w:rPr>
        <w:t>（盖单位章）</w:t>
      </w:r>
    </w:p>
    <w:p>
      <w:pPr>
        <w:snapToGrid w:val="0"/>
        <w:spacing w:line="360" w:lineRule="auto"/>
        <w:ind w:firstLine="480" w:firstLineChars="200"/>
        <w:jc w:val="both"/>
        <w:rPr>
          <w:rFonts w:ascii="Arial" w:hAnsi="Arial" w:cs="Arial"/>
          <w:color w:val="auto"/>
          <w:kern w:val="2"/>
          <w:sz w:val="24"/>
          <w:szCs w:val="24"/>
        </w:rPr>
      </w:pPr>
      <w:r>
        <w:rPr>
          <w:rFonts w:ascii="Arial" w:hAnsi="Arial" w:cs="Arial"/>
          <w:color w:val="auto"/>
          <w:kern w:val="2"/>
          <w:sz w:val="24"/>
          <w:szCs w:val="24"/>
        </w:rPr>
        <w:t>法定代表人或授权代表：</w:t>
      </w:r>
      <w:r>
        <w:rPr>
          <w:rFonts w:ascii="Arial" w:hAnsi="Arial" w:cs="Arial"/>
          <w:color w:val="auto"/>
          <w:kern w:val="2"/>
          <w:sz w:val="24"/>
          <w:szCs w:val="24"/>
          <w:u w:val="single"/>
        </w:rPr>
        <w:t xml:space="preserve">        </w:t>
      </w:r>
      <w:r>
        <w:rPr>
          <w:rFonts w:hint="eastAsia" w:ascii="Arial" w:hAnsi="Arial" w:cs="Arial"/>
          <w:color w:val="auto"/>
          <w:kern w:val="2"/>
          <w:sz w:val="24"/>
          <w:szCs w:val="24"/>
          <w:u w:val="single"/>
        </w:rPr>
        <w:t xml:space="preserve">   </w:t>
      </w:r>
      <w:r>
        <w:rPr>
          <w:rFonts w:ascii="Arial" w:hAnsi="Arial" w:cs="Arial"/>
          <w:color w:val="auto"/>
          <w:kern w:val="2"/>
          <w:sz w:val="24"/>
          <w:szCs w:val="24"/>
          <w:u w:val="single"/>
        </w:rPr>
        <w:t xml:space="preserve">       </w:t>
      </w:r>
      <w:r>
        <w:rPr>
          <w:rFonts w:ascii="Arial" w:hAnsi="Arial" w:cs="Arial"/>
          <w:color w:val="auto"/>
          <w:kern w:val="2"/>
          <w:sz w:val="24"/>
          <w:szCs w:val="24"/>
        </w:rPr>
        <w:t xml:space="preserve">（签字）  </w:t>
      </w:r>
    </w:p>
    <w:p>
      <w:pPr>
        <w:snapToGrid w:val="0"/>
        <w:spacing w:line="360" w:lineRule="auto"/>
        <w:jc w:val="both"/>
        <w:rPr>
          <w:rFonts w:ascii="Arial" w:hAnsi="Arial" w:cs="Arial"/>
          <w:color w:val="auto"/>
          <w:kern w:val="2"/>
          <w:sz w:val="24"/>
          <w:szCs w:val="24"/>
        </w:rPr>
      </w:pPr>
    </w:p>
    <w:p>
      <w:pPr>
        <w:snapToGrid w:val="0"/>
        <w:spacing w:line="360" w:lineRule="auto"/>
        <w:ind w:right="360"/>
        <w:jc w:val="right"/>
        <w:rPr>
          <w:rFonts w:ascii="Arial" w:hAnsi="Arial" w:cs="Arial"/>
          <w:color w:val="auto"/>
          <w:kern w:val="2"/>
          <w:sz w:val="24"/>
          <w:szCs w:val="24"/>
        </w:rPr>
      </w:pPr>
      <w:r>
        <w:rPr>
          <w:rFonts w:ascii="Arial" w:hAnsi="Arial" w:cs="Arial"/>
          <w:color w:val="auto"/>
          <w:kern w:val="2"/>
          <w:sz w:val="24"/>
          <w:szCs w:val="24"/>
          <w:u w:val="single"/>
        </w:rPr>
        <w:t xml:space="preserve">   </w:t>
      </w:r>
      <w:r>
        <w:rPr>
          <w:rFonts w:hint="eastAsia" w:ascii="Arial" w:hAnsi="Arial" w:cs="Arial"/>
          <w:color w:val="auto"/>
          <w:kern w:val="2"/>
          <w:sz w:val="24"/>
          <w:szCs w:val="24"/>
          <w:u w:val="single"/>
        </w:rPr>
        <w:t xml:space="preserve">  </w:t>
      </w:r>
      <w:r>
        <w:rPr>
          <w:rFonts w:ascii="Arial" w:hAnsi="Arial" w:cs="Arial"/>
          <w:color w:val="auto"/>
          <w:kern w:val="2"/>
          <w:sz w:val="24"/>
          <w:szCs w:val="24"/>
          <w:u w:val="single"/>
        </w:rPr>
        <w:t xml:space="preserve">    </w:t>
      </w:r>
      <w:r>
        <w:rPr>
          <w:rFonts w:ascii="Arial" w:hAnsi="Arial" w:cs="Arial"/>
          <w:color w:val="auto"/>
          <w:kern w:val="2"/>
          <w:sz w:val="24"/>
          <w:szCs w:val="24"/>
        </w:rPr>
        <w:t>年</w:t>
      </w:r>
      <w:r>
        <w:rPr>
          <w:rFonts w:ascii="Arial" w:hAnsi="Arial" w:cs="Arial"/>
          <w:color w:val="auto"/>
          <w:kern w:val="2"/>
          <w:sz w:val="24"/>
          <w:szCs w:val="24"/>
          <w:u w:val="single"/>
        </w:rPr>
        <w:t xml:space="preserve">   </w:t>
      </w:r>
      <w:r>
        <w:rPr>
          <w:rFonts w:hint="eastAsia" w:ascii="Arial" w:hAnsi="Arial" w:cs="Arial"/>
          <w:color w:val="auto"/>
          <w:kern w:val="2"/>
          <w:sz w:val="24"/>
          <w:szCs w:val="24"/>
          <w:u w:val="single"/>
        </w:rPr>
        <w:t xml:space="preserve">  </w:t>
      </w:r>
      <w:r>
        <w:rPr>
          <w:rFonts w:ascii="Arial" w:hAnsi="Arial" w:cs="Arial"/>
          <w:color w:val="auto"/>
          <w:kern w:val="2"/>
          <w:sz w:val="24"/>
          <w:szCs w:val="24"/>
          <w:u w:val="single"/>
        </w:rPr>
        <w:t xml:space="preserve">   </w:t>
      </w:r>
      <w:r>
        <w:rPr>
          <w:rFonts w:ascii="Arial" w:hAnsi="Arial" w:cs="Arial"/>
          <w:color w:val="auto"/>
          <w:kern w:val="2"/>
          <w:sz w:val="24"/>
          <w:szCs w:val="24"/>
        </w:rPr>
        <w:t>月</w:t>
      </w:r>
      <w:r>
        <w:rPr>
          <w:rFonts w:ascii="Arial" w:hAnsi="Arial" w:cs="Arial"/>
          <w:color w:val="auto"/>
          <w:kern w:val="2"/>
          <w:sz w:val="24"/>
          <w:szCs w:val="24"/>
          <w:u w:val="single"/>
        </w:rPr>
        <w:t xml:space="preserve">    </w:t>
      </w:r>
      <w:r>
        <w:rPr>
          <w:rFonts w:hint="eastAsia" w:ascii="Arial" w:hAnsi="Arial" w:cs="Arial"/>
          <w:color w:val="auto"/>
          <w:kern w:val="2"/>
          <w:sz w:val="24"/>
          <w:szCs w:val="24"/>
          <w:u w:val="single"/>
        </w:rPr>
        <w:t xml:space="preserve"> </w:t>
      </w:r>
      <w:r>
        <w:rPr>
          <w:rFonts w:ascii="Arial" w:hAnsi="Arial" w:cs="Arial"/>
          <w:color w:val="auto"/>
          <w:kern w:val="2"/>
          <w:sz w:val="24"/>
          <w:szCs w:val="24"/>
          <w:u w:val="single"/>
        </w:rPr>
        <w:t xml:space="preserve">   </w:t>
      </w:r>
      <w:r>
        <w:rPr>
          <w:rFonts w:ascii="Arial" w:hAnsi="Arial" w:cs="Arial"/>
          <w:color w:val="auto"/>
          <w:kern w:val="2"/>
          <w:sz w:val="24"/>
          <w:szCs w:val="24"/>
        </w:rPr>
        <w:t>日</w:t>
      </w:r>
    </w:p>
    <w:p>
      <w:pPr>
        <w:keepNext/>
        <w:keepLines/>
        <w:tabs>
          <w:tab w:val="left" w:pos="709"/>
        </w:tabs>
        <w:snapToGrid w:val="0"/>
        <w:spacing w:line="360" w:lineRule="auto"/>
        <w:jc w:val="both"/>
        <w:outlineLvl w:val="1"/>
        <w:rPr>
          <w:rStyle w:val="23"/>
          <w:color w:val="auto"/>
          <w:sz w:val="24"/>
          <w:szCs w:val="24"/>
        </w:rPr>
      </w:pPr>
      <w:bookmarkStart w:id="259" w:name="_Toc227057967"/>
      <w:bookmarkStart w:id="260" w:name="_Toc107822559"/>
      <w:bookmarkStart w:id="261" w:name="_Toc226969361"/>
      <w:bookmarkStart w:id="262" w:name="_Toc488655908"/>
      <w:r>
        <w:rPr>
          <w:rStyle w:val="23"/>
          <w:rFonts w:hint="eastAsia"/>
          <w:color w:val="auto"/>
          <w:sz w:val="24"/>
          <w:szCs w:val="24"/>
        </w:rPr>
        <w:br w:type="page"/>
      </w:r>
      <w:bookmarkStart w:id="263" w:name="_Toc25897_WPSOffice_Level1"/>
      <w:bookmarkStart w:id="264" w:name="_Toc3934"/>
      <w:r>
        <w:rPr>
          <w:rStyle w:val="23"/>
          <w:rFonts w:hint="eastAsia"/>
          <w:bCs/>
          <w:color w:val="auto"/>
          <w:sz w:val="24"/>
          <w:szCs w:val="24"/>
        </w:rPr>
        <w:t>二、法定代表人身份证明书或授权委托书</w:t>
      </w:r>
      <w:bookmarkEnd w:id="263"/>
      <w:bookmarkEnd w:id="264"/>
    </w:p>
    <w:p>
      <w:pPr>
        <w:keepNext/>
        <w:keepLines/>
        <w:tabs>
          <w:tab w:val="left" w:pos="709"/>
        </w:tabs>
        <w:snapToGrid w:val="0"/>
        <w:spacing w:line="360" w:lineRule="auto"/>
        <w:jc w:val="both"/>
        <w:outlineLvl w:val="1"/>
        <w:rPr>
          <w:rStyle w:val="23"/>
          <w:bCs/>
          <w:color w:val="auto"/>
          <w:sz w:val="24"/>
          <w:szCs w:val="24"/>
        </w:rPr>
      </w:pPr>
      <w:bookmarkStart w:id="265" w:name="_Toc26992"/>
      <w:r>
        <w:rPr>
          <w:rStyle w:val="23"/>
          <w:rFonts w:hint="eastAsia"/>
          <w:bCs/>
          <w:color w:val="auto"/>
          <w:sz w:val="24"/>
          <w:szCs w:val="24"/>
        </w:rPr>
        <w:t>1.  法定代表人身份证明书</w:t>
      </w:r>
      <w:bookmarkEnd w:id="265"/>
    </w:p>
    <w:p>
      <w:pPr>
        <w:autoSpaceDE w:val="0"/>
        <w:autoSpaceDN w:val="0"/>
        <w:adjustRightInd w:val="0"/>
        <w:snapToGrid w:val="0"/>
        <w:spacing w:line="360" w:lineRule="auto"/>
        <w:ind w:firstLine="480" w:firstLineChars="200"/>
        <w:rPr>
          <w:rFonts w:ascii="宋体" w:hAnsi="宋体" w:cs="宋体"/>
          <w:bCs/>
          <w:color w:val="auto"/>
          <w:sz w:val="24"/>
          <w:szCs w:val="24"/>
        </w:rPr>
      </w:pPr>
    </w:p>
    <w:p>
      <w:pPr>
        <w:snapToGrid w:val="0"/>
        <w:spacing w:line="360" w:lineRule="auto"/>
        <w:jc w:val="center"/>
        <w:rPr>
          <w:rFonts w:ascii="宋体" w:hAnsi="宋体" w:cs="宋体"/>
          <w:b/>
          <w:color w:val="auto"/>
          <w:kern w:val="2"/>
          <w:sz w:val="28"/>
          <w:szCs w:val="28"/>
        </w:rPr>
      </w:pPr>
      <w:r>
        <w:rPr>
          <w:rFonts w:hint="eastAsia" w:ascii="宋体" w:hAnsi="宋体" w:cs="宋体"/>
          <w:b/>
          <w:color w:val="auto"/>
          <w:kern w:val="2"/>
          <w:sz w:val="28"/>
          <w:szCs w:val="28"/>
        </w:rPr>
        <w:t>法定代表人身份证明书</w:t>
      </w:r>
    </w:p>
    <w:p>
      <w:pPr>
        <w:autoSpaceDE w:val="0"/>
        <w:autoSpaceDN w:val="0"/>
        <w:adjustRightInd w:val="0"/>
        <w:snapToGrid w:val="0"/>
        <w:spacing w:line="360" w:lineRule="auto"/>
        <w:ind w:firstLine="480" w:firstLineChars="200"/>
        <w:rPr>
          <w:rFonts w:ascii="宋体" w:hAnsi="宋体" w:cs="宋体"/>
          <w:bCs/>
          <w:color w:val="auto"/>
          <w:sz w:val="24"/>
          <w:szCs w:val="24"/>
        </w:rPr>
      </w:pPr>
    </w:p>
    <w:p>
      <w:pPr>
        <w:autoSpaceDE w:val="0"/>
        <w:autoSpaceDN w:val="0"/>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投标人名称：______________________________.</w:t>
      </w:r>
    </w:p>
    <w:p>
      <w:pPr>
        <w:autoSpaceDE w:val="0"/>
        <w:autoSpaceDN w:val="0"/>
        <w:adjustRightInd w:val="0"/>
        <w:snapToGrid w:val="0"/>
        <w:spacing w:line="360" w:lineRule="auto"/>
        <w:ind w:firstLine="420"/>
        <w:rPr>
          <w:rFonts w:ascii="宋体" w:hAnsi="宋体" w:cs="宋体"/>
          <w:bCs/>
          <w:color w:val="auto"/>
          <w:sz w:val="24"/>
          <w:szCs w:val="24"/>
        </w:rPr>
      </w:pPr>
      <w:r>
        <w:rPr>
          <w:rFonts w:hint="eastAsia" w:ascii="宋体" w:hAnsi="宋体" w:cs="宋体"/>
          <w:bCs/>
          <w:color w:val="auto"/>
          <w:sz w:val="24"/>
          <w:szCs w:val="24"/>
        </w:rPr>
        <w:t>单位性质：_________________________________.</w:t>
      </w:r>
    </w:p>
    <w:p>
      <w:pPr>
        <w:autoSpaceDE w:val="0"/>
        <w:autoSpaceDN w:val="0"/>
        <w:adjustRightInd w:val="0"/>
        <w:snapToGrid w:val="0"/>
        <w:spacing w:line="360" w:lineRule="auto"/>
        <w:ind w:firstLine="420"/>
        <w:rPr>
          <w:rFonts w:ascii="宋体" w:hAnsi="宋体" w:cs="宋体"/>
          <w:bCs/>
          <w:color w:val="auto"/>
          <w:sz w:val="24"/>
          <w:szCs w:val="24"/>
        </w:rPr>
      </w:pPr>
      <w:r>
        <w:rPr>
          <w:rFonts w:hint="eastAsia" w:ascii="宋体" w:hAnsi="宋体" w:cs="宋体"/>
          <w:bCs/>
          <w:color w:val="auto"/>
          <w:sz w:val="24"/>
          <w:szCs w:val="24"/>
        </w:rPr>
        <w:t>地址：_____________________________________.</w:t>
      </w:r>
    </w:p>
    <w:p>
      <w:pPr>
        <w:autoSpaceDE w:val="0"/>
        <w:autoSpaceDN w:val="0"/>
        <w:adjustRightInd w:val="0"/>
        <w:snapToGrid w:val="0"/>
        <w:spacing w:line="360" w:lineRule="auto"/>
        <w:ind w:firstLine="420"/>
        <w:rPr>
          <w:rFonts w:ascii="宋体" w:hAnsi="宋体" w:cs="宋体"/>
          <w:bCs/>
          <w:color w:val="auto"/>
          <w:sz w:val="24"/>
          <w:szCs w:val="24"/>
        </w:rPr>
      </w:pPr>
      <w:r>
        <w:rPr>
          <w:rFonts w:hint="eastAsia" w:ascii="宋体" w:hAnsi="宋体" w:cs="宋体"/>
          <w:bCs/>
          <w:color w:val="auto"/>
          <w:sz w:val="24"/>
          <w:szCs w:val="24"/>
        </w:rPr>
        <w:t>成立时间：_________________________________.</w:t>
      </w:r>
    </w:p>
    <w:p>
      <w:pPr>
        <w:autoSpaceDE w:val="0"/>
        <w:autoSpaceDN w:val="0"/>
        <w:adjustRightInd w:val="0"/>
        <w:snapToGrid w:val="0"/>
        <w:spacing w:line="360" w:lineRule="auto"/>
        <w:ind w:firstLine="420"/>
        <w:rPr>
          <w:rFonts w:ascii="宋体" w:hAnsi="宋体" w:cs="宋体"/>
          <w:bCs/>
          <w:color w:val="auto"/>
          <w:sz w:val="24"/>
          <w:szCs w:val="24"/>
        </w:rPr>
      </w:pPr>
      <w:r>
        <w:rPr>
          <w:rFonts w:hint="eastAsia" w:ascii="宋体" w:hAnsi="宋体" w:cs="宋体"/>
          <w:bCs/>
          <w:color w:val="auto"/>
          <w:sz w:val="24"/>
          <w:szCs w:val="24"/>
        </w:rPr>
        <w:t>经营期限：_________________________________.</w:t>
      </w:r>
    </w:p>
    <w:p>
      <w:pPr>
        <w:autoSpaceDE w:val="0"/>
        <w:autoSpaceDN w:val="0"/>
        <w:adjustRightInd w:val="0"/>
        <w:snapToGrid w:val="0"/>
        <w:spacing w:line="360" w:lineRule="auto"/>
        <w:ind w:firstLine="420"/>
        <w:rPr>
          <w:rFonts w:ascii="宋体" w:hAnsi="宋体" w:cs="宋体"/>
          <w:bCs/>
          <w:color w:val="auto"/>
          <w:sz w:val="24"/>
          <w:szCs w:val="24"/>
        </w:rPr>
      </w:pPr>
      <w:r>
        <w:rPr>
          <w:rFonts w:hint="eastAsia" w:ascii="宋体" w:hAnsi="宋体" w:cs="宋体"/>
          <w:bCs/>
          <w:color w:val="auto"/>
          <w:sz w:val="24"/>
          <w:szCs w:val="24"/>
        </w:rPr>
        <w:t>姓名：_______性别：______年龄：_____职务：______</w:t>
      </w:r>
    </w:p>
    <w:p>
      <w:pPr>
        <w:autoSpaceDE w:val="0"/>
        <w:autoSpaceDN w:val="0"/>
        <w:adjustRightInd w:val="0"/>
        <w:snapToGrid w:val="0"/>
        <w:spacing w:line="360" w:lineRule="auto"/>
        <w:ind w:firstLine="420"/>
        <w:rPr>
          <w:rFonts w:ascii="宋体" w:hAnsi="宋体" w:cs="宋体"/>
          <w:bCs/>
          <w:color w:val="auto"/>
          <w:sz w:val="24"/>
          <w:szCs w:val="24"/>
        </w:rPr>
      </w:pPr>
      <w:r>
        <w:rPr>
          <w:rFonts w:hint="eastAsia" w:ascii="宋体" w:hAnsi="宋体" w:cs="宋体"/>
          <w:bCs/>
          <w:color w:val="auto"/>
          <w:sz w:val="24"/>
          <w:szCs w:val="24"/>
        </w:rPr>
        <w:t>系_____________________（投标人名称）的法定代表人。</w:t>
      </w:r>
    </w:p>
    <w:p>
      <w:pPr>
        <w:autoSpaceDE w:val="0"/>
        <w:autoSpaceDN w:val="0"/>
        <w:adjustRightInd w:val="0"/>
        <w:snapToGrid w:val="0"/>
        <w:spacing w:line="360" w:lineRule="auto"/>
        <w:ind w:firstLine="420"/>
        <w:rPr>
          <w:rFonts w:ascii="宋体" w:hAnsi="宋体" w:cs="宋体"/>
          <w:bCs/>
          <w:color w:val="auto"/>
          <w:sz w:val="24"/>
          <w:szCs w:val="24"/>
        </w:rPr>
      </w:pPr>
    </w:p>
    <w:p>
      <w:pPr>
        <w:autoSpaceDE w:val="0"/>
        <w:autoSpaceDN w:val="0"/>
        <w:adjustRightInd w:val="0"/>
        <w:snapToGrid w:val="0"/>
        <w:spacing w:line="360" w:lineRule="auto"/>
        <w:ind w:firstLine="420"/>
        <w:rPr>
          <w:rFonts w:ascii="宋体" w:hAnsi="宋体" w:cs="宋体"/>
          <w:bCs/>
          <w:color w:val="auto"/>
          <w:sz w:val="24"/>
          <w:szCs w:val="24"/>
        </w:rPr>
      </w:pPr>
      <w:r>
        <w:rPr>
          <w:rFonts w:hint="eastAsia" w:ascii="宋体" w:hAnsi="宋体" w:cs="宋体"/>
          <w:bCs/>
          <w:color w:val="auto"/>
          <w:sz w:val="24"/>
          <w:szCs w:val="24"/>
        </w:rPr>
        <w:t>特此证明</w:t>
      </w:r>
    </w:p>
    <w:p>
      <w:pPr>
        <w:autoSpaceDE w:val="0"/>
        <w:autoSpaceDN w:val="0"/>
        <w:adjustRightInd w:val="0"/>
        <w:snapToGrid w:val="0"/>
        <w:spacing w:line="360" w:lineRule="auto"/>
        <w:ind w:firstLine="420"/>
        <w:rPr>
          <w:rFonts w:ascii="宋体" w:hAnsi="宋体" w:cs="宋体"/>
          <w:b/>
          <w:bCs/>
          <w:color w:val="auto"/>
          <w:sz w:val="24"/>
          <w:szCs w:val="24"/>
        </w:rPr>
      </w:pPr>
    </w:p>
    <w:p>
      <w:pPr>
        <w:autoSpaceDE w:val="0"/>
        <w:autoSpaceDN w:val="0"/>
        <w:adjustRightInd w:val="0"/>
        <w:snapToGrid w:val="0"/>
        <w:spacing w:line="360" w:lineRule="auto"/>
        <w:ind w:firstLine="4560" w:firstLineChars="1900"/>
        <w:rPr>
          <w:rFonts w:ascii="宋体" w:hAnsi="宋体" w:cs="宋体"/>
          <w:bCs/>
          <w:color w:val="auto"/>
          <w:sz w:val="24"/>
          <w:szCs w:val="24"/>
        </w:rPr>
      </w:pPr>
      <w:r>
        <w:rPr>
          <w:rFonts w:hint="eastAsia" w:ascii="宋体" w:hAnsi="宋体" w:cs="宋体"/>
          <w:bCs/>
          <w:color w:val="auto"/>
          <w:sz w:val="24"/>
          <w:szCs w:val="24"/>
        </w:rPr>
        <w:t>投标人名称：___________（盖单位章）</w:t>
      </w:r>
    </w:p>
    <w:p>
      <w:pPr>
        <w:autoSpaceDE w:val="0"/>
        <w:autoSpaceDN w:val="0"/>
        <w:adjustRightInd w:val="0"/>
        <w:snapToGrid w:val="0"/>
        <w:spacing w:line="360" w:lineRule="auto"/>
        <w:ind w:firstLine="4680" w:firstLineChars="1950"/>
        <w:rPr>
          <w:rFonts w:ascii="宋体" w:hAnsi="宋体" w:cs="宋体"/>
          <w:bCs/>
          <w:color w:val="auto"/>
          <w:sz w:val="24"/>
          <w:szCs w:val="24"/>
        </w:rPr>
      </w:pPr>
      <w:r>
        <w:rPr>
          <w:rFonts w:hint="eastAsia" w:ascii="宋体" w:hAnsi="宋体" w:cs="宋体"/>
          <w:bCs/>
          <w:color w:val="auto"/>
          <w:sz w:val="24"/>
          <w:szCs w:val="24"/>
        </w:rPr>
        <w:t>_________年_________月_______日</w:t>
      </w:r>
    </w:p>
    <w:p>
      <w:pPr>
        <w:autoSpaceDE w:val="0"/>
        <w:autoSpaceDN w:val="0"/>
        <w:adjustRightInd w:val="0"/>
        <w:snapToGrid w:val="0"/>
        <w:spacing w:line="360" w:lineRule="auto"/>
        <w:ind w:firstLine="420"/>
        <w:rPr>
          <w:rFonts w:ascii="宋体" w:hAnsi="宋体" w:cs="宋体"/>
          <w:b/>
          <w:bCs/>
          <w:color w:val="auto"/>
          <w:sz w:val="24"/>
          <w:szCs w:val="24"/>
        </w:rPr>
      </w:pPr>
      <w:r>
        <w:rPr>
          <w:rFonts w:hint="eastAsia" w:ascii="宋体" w:hAnsi="宋体" w:cs="宋体"/>
          <w:b/>
          <w:bCs/>
          <w:color w:val="auto"/>
          <w:sz w:val="24"/>
          <w:szCs w:val="24"/>
        </w:rPr>
        <w:t>（附法定代表人身份证复印件）</w:t>
      </w:r>
    </w:p>
    <w:p>
      <w:pPr>
        <w:keepNext/>
        <w:keepLines/>
        <w:numPr>
          <w:ilvl w:val="0"/>
          <w:numId w:val="19"/>
        </w:numPr>
        <w:tabs>
          <w:tab w:val="left" w:pos="709"/>
        </w:tabs>
        <w:snapToGrid w:val="0"/>
        <w:spacing w:line="360" w:lineRule="auto"/>
        <w:jc w:val="both"/>
        <w:outlineLvl w:val="1"/>
        <w:rPr>
          <w:rFonts w:ascii="宋体" w:hAnsi="宋体" w:cs="宋体"/>
          <w:b/>
          <w:bCs/>
          <w:color w:val="auto"/>
          <w:kern w:val="2"/>
          <w:sz w:val="24"/>
          <w:szCs w:val="24"/>
        </w:rPr>
      </w:pPr>
      <w:r>
        <w:rPr>
          <w:rFonts w:ascii="Arial" w:hAnsi="Arial" w:cs="Arial"/>
          <w:b/>
          <w:bCs/>
          <w:color w:val="auto"/>
          <w:kern w:val="2"/>
          <w:sz w:val="24"/>
          <w:szCs w:val="24"/>
        </w:rPr>
        <w:br w:type="page"/>
      </w:r>
      <w:r>
        <w:rPr>
          <w:rFonts w:hint="eastAsia" w:ascii="Arial" w:hAnsi="Arial" w:cs="Arial"/>
          <w:b/>
          <w:bCs/>
          <w:color w:val="auto"/>
          <w:kern w:val="2"/>
          <w:sz w:val="24"/>
          <w:szCs w:val="24"/>
        </w:rPr>
        <w:t xml:space="preserve"> </w:t>
      </w:r>
      <w:bookmarkStart w:id="266" w:name="_Toc14020"/>
      <w:r>
        <w:rPr>
          <w:rStyle w:val="23"/>
          <w:rFonts w:hint="eastAsia"/>
          <w:bCs/>
          <w:color w:val="auto"/>
          <w:sz w:val="24"/>
          <w:szCs w:val="24"/>
        </w:rPr>
        <w:t>法定代表人授权书</w:t>
      </w:r>
      <w:bookmarkEnd w:id="266"/>
    </w:p>
    <w:p>
      <w:pPr>
        <w:autoSpaceDE w:val="0"/>
        <w:autoSpaceDN w:val="0"/>
        <w:adjustRightInd w:val="0"/>
        <w:snapToGrid w:val="0"/>
        <w:spacing w:line="360" w:lineRule="auto"/>
        <w:jc w:val="center"/>
        <w:rPr>
          <w:rFonts w:ascii="宋体" w:hAnsi="宋体" w:cs="宋体"/>
          <w:color w:val="auto"/>
          <w:sz w:val="24"/>
          <w:szCs w:val="24"/>
        </w:rPr>
      </w:pPr>
    </w:p>
    <w:p>
      <w:pPr>
        <w:snapToGrid w:val="0"/>
        <w:spacing w:line="360" w:lineRule="auto"/>
        <w:jc w:val="center"/>
        <w:rPr>
          <w:rFonts w:ascii="宋体" w:hAnsi="宋体" w:cs="宋体"/>
          <w:b/>
          <w:color w:val="auto"/>
          <w:kern w:val="2"/>
          <w:sz w:val="28"/>
          <w:szCs w:val="28"/>
        </w:rPr>
      </w:pPr>
      <w:r>
        <w:rPr>
          <w:rFonts w:hint="eastAsia" w:ascii="宋体" w:hAnsi="宋体" w:cs="宋体"/>
          <w:b/>
          <w:color w:val="auto"/>
          <w:kern w:val="2"/>
          <w:sz w:val="28"/>
          <w:szCs w:val="28"/>
        </w:rPr>
        <w:t>法定代表人授权委托书</w:t>
      </w:r>
    </w:p>
    <w:p>
      <w:pPr>
        <w:snapToGrid w:val="0"/>
        <w:spacing w:line="360" w:lineRule="auto"/>
        <w:jc w:val="center"/>
        <w:rPr>
          <w:rFonts w:ascii="宋体" w:hAnsi="宋体" w:cs="宋体"/>
          <w:b/>
          <w:bCs/>
          <w:color w:val="auto"/>
          <w:kern w:val="2"/>
          <w:sz w:val="24"/>
          <w:szCs w:val="24"/>
        </w:rPr>
      </w:pPr>
    </w:p>
    <w:p>
      <w:pPr>
        <w:snapToGrid w:val="0"/>
        <w:spacing w:line="360" w:lineRule="auto"/>
        <w:jc w:val="both"/>
        <w:rPr>
          <w:rFonts w:ascii="宋体" w:hAnsi="宋体" w:cs="宋体"/>
          <w:b/>
          <w:bCs/>
          <w:color w:val="auto"/>
          <w:kern w:val="2"/>
          <w:sz w:val="24"/>
          <w:szCs w:val="24"/>
          <w:u w:val="single"/>
        </w:rPr>
      </w:pPr>
      <w:r>
        <w:rPr>
          <w:rFonts w:hint="eastAsia" w:ascii="宋体" w:hAnsi="宋体" w:cs="宋体"/>
          <w:b/>
          <w:bCs/>
          <w:color w:val="auto"/>
          <w:kern w:val="11"/>
          <w:sz w:val="24"/>
          <w:szCs w:val="24"/>
          <w:u w:val="single"/>
        </w:rPr>
        <w:t>（招标人）</w:t>
      </w:r>
      <w:r>
        <w:rPr>
          <w:rFonts w:hint="eastAsia" w:ascii="宋体" w:hAnsi="宋体" w:cs="宋体"/>
          <w:b/>
          <w:bCs/>
          <w:color w:val="auto"/>
          <w:kern w:val="2"/>
          <w:sz w:val="24"/>
          <w:szCs w:val="24"/>
          <w:u w:val="single"/>
        </w:rPr>
        <w:t>：</w:t>
      </w:r>
    </w:p>
    <w:p>
      <w:pPr>
        <w:snapToGrid w:val="0"/>
        <w:spacing w:line="360" w:lineRule="auto"/>
        <w:ind w:firstLine="480" w:firstLineChars="200"/>
        <w:jc w:val="both"/>
        <w:rPr>
          <w:rFonts w:ascii="宋体" w:hAnsi="宋体" w:cs="宋体"/>
          <w:color w:val="auto"/>
          <w:kern w:val="2"/>
          <w:sz w:val="24"/>
          <w:szCs w:val="24"/>
        </w:rPr>
      </w:pPr>
      <w:r>
        <w:rPr>
          <w:rFonts w:hint="eastAsia" w:ascii="宋体" w:hAnsi="宋体" w:cs="宋体"/>
          <w:color w:val="auto"/>
          <w:kern w:val="2"/>
          <w:sz w:val="24"/>
          <w:szCs w:val="24"/>
        </w:rPr>
        <w:t>本授权委托书声明：注册于</w:t>
      </w:r>
      <w:r>
        <w:rPr>
          <w:rFonts w:hint="eastAsia" w:ascii="宋体" w:hAnsi="宋体" w:cs="宋体"/>
          <w:color w:val="auto"/>
          <w:kern w:val="2"/>
          <w:sz w:val="24"/>
          <w:szCs w:val="24"/>
          <w:u w:val="single"/>
        </w:rPr>
        <w:t xml:space="preserve">            （投标人住址）</w:t>
      </w:r>
      <w:r>
        <w:rPr>
          <w:rFonts w:hint="eastAsia" w:ascii="宋体" w:hAnsi="宋体" w:cs="宋体"/>
          <w:color w:val="auto"/>
          <w:kern w:val="2"/>
          <w:sz w:val="24"/>
          <w:szCs w:val="24"/>
        </w:rPr>
        <w:t>的</w:t>
      </w:r>
      <w:r>
        <w:rPr>
          <w:rFonts w:hint="eastAsia" w:ascii="宋体" w:hAnsi="宋体" w:cs="宋体"/>
          <w:color w:val="auto"/>
          <w:kern w:val="2"/>
          <w:sz w:val="24"/>
          <w:szCs w:val="24"/>
          <w:u w:val="single"/>
        </w:rPr>
        <w:t xml:space="preserve">            （投标人名称）</w:t>
      </w:r>
      <w:r>
        <w:rPr>
          <w:rFonts w:hint="eastAsia" w:ascii="宋体" w:hAnsi="宋体" w:cs="宋体"/>
          <w:color w:val="auto"/>
          <w:kern w:val="2"/>
          <w:sz w:val="24"/>
          <w:szCs w:val="24"/>
        </w:rPr>
        <w:t>法定代表人</w:t>
      </w:r>
      <w:r>
        <w:rPr>
          <w:rFonts w:hint="eastAsia" w:ascii="宋体" w:hAnsi="宋体" w:cs="宋体"/>
          <w:color w:val="auto"/>
          <w:kern w:val="2"/>
          <w:sz w:val="24"/>
          <w:szCs w:val="24"/>
          <w:u w:val="single"/>
        </w:rPr>
        <w:t xml:space="preserve">            （法定代表人姓名、职务）</w:t>
      </w:r>
      <w:r>
        <w:rPr>
          <w:rFonts w:hint="eastAsia" w:ascii="宋体" w:hAnsi="宋体" w:cs="宋体"/>
          <w:color w:val="auto"/>
          <w:kern w:val="2"/>
          <w:sz w:val="24"/>
          <w:szCs w:val="24"/>
        </w:rPr>
        <w:t>代表本公司授权在下面签字的</w:t>
      </w:r>
      <w:r>
        <w:rPr>
          <w:rFonts w:hint="eastAsia" w:ascii="宋体" w:hAnsi="宋体" w:cs="宋体"/>
          <w:color w:val="auto"/>
          <w:kern w:val="2"/>
          <w:sz w:val="24"/>
          <w:szCs w:val="24"/>
          <w:u w:val="single"/>
        </w:rPr>
        <w:t xml:space="preserve">                  （投标人代表姓名、职务）</w:t>
      </w:r>
      <w:r>
        <w:rPr>
          <w:rFonts w:hint="eastAsia" w:ascii="宋体" w:hAnsi="宋体" w:cs="宋体"/>
          <w:color w:val="auto"/>
          <w:kern w:val="2"/>
          <w:sz w:val="24"/>
          <w:szCs w:val="24"/>
        </w:rPr>
        <w:t>为本公司的合法代理人，就贵方组织的</w:t>
      </w:r>
      <w:r>
        <w:rPr>
          <w:rFonts w:hint="eastAsia" w:ascii="宋体" w:hAnsi="宋体" w:cs="宋体"/>
          <w:color w:val="auto"/>
          <w:kern w:val="2"/>
          <w:sz w:val="24"/>
          <w:szCs w:val="24"/>
          <w:u w:val="single"/>
        </w:rPr>
        <w:t xml:space="preserve">                    （项目名称） </w:t>
      </w:r>
      <w:r>
        <w:rPr>
          <w:rFonts w:hint="eastAsia" w:ascii="宋体" w:hAnsi="宋体" w:cs="宋体"/>
          <w:color w:val="auto"/>
          <w:kern w:val="2"/>
          <w:sz w:val="24"/>
          <w:szCs w:val="24"/>
        </w:rPr>
        <w:t>招标项目（项目编号：</w:t>
      </w:r>
      <w:r>
        <w:rPr>
          <w:rFonts w:hint="eastAsia" w:ascii="宋体" w:hAnsi="宋体" w:cs="宋体"/>
          <w:color w:val="auto"/>
          <w:kern w:val="2"/>
          <w:sz w:val="24"/>
          <w:szCs w:val="24"/>
          <w:u w:val="single"/>
        </w:rPr>
        <w:t xml:space="preserve">          </w:t>
      </w:r>
      <w:r>
        <w:rPr>
          <w:rFonts w:hint="eastAsia" w:ascii="宋体" w:hAnsi="宋体" w:cs="宋体"/>
          <w:color w:val="auto"/>
          <w:kern w:val="2"/>
          <w:sz w:val="24"/>
          <w:szCs w:val="24"/>
        </w:rPr>
        <w:t>）以本公司名义参加投标。投标代表在开标、评标、谈判过程中所签署的一切文件和处理与之有关的一切事务，我公司均予以承认。</w:t>
      </w:r>
    </w:p>
    <w:p>
      <w:pPr>
        <w:snapToGrid w:val="0"/>
        <w:spacing w:line="360" w:lineRule="auto"/>
        <w:ind w:firstLine="480" w:firstLineChars="200"/>
        <w:jc w:val="both"/>
        <w:rPr>
          <w:rFonts w:ascii="宋体" w:hAnsi="宋体" w:cs="宋体"/>
          <w:color w:val="auto"/>
          <w:kern w:val="2"/>
          <w:sz w:val="24"/>
          <w:szCs w:val="24"/>
        </w:rPr>
      </w:pPr>
      <w:r>
        <w:rPr>
          <w:rFonts w:hint="eastAsia" w:ascii="宋体" w:hAnsi="宋体" w:cs="宋体"/>
          <w:color w:val="auto"/>
          <w:kern w:val="2"/>
          <w:sz w:val="24"/>
          <w:szCs w:val="24"/>
        </w:rPr>
        <w:t>投标代表无转委托权。</w:t>
      </w:r>
    </w:p>
    <w:p>
      <w:pPr>
        <w:snapToGrid w:val="0"/>
        <w:spacing w:line="360" w:lineRule="auto"/>
        <w:ind w:firstLine="480" w:firstLineChars="200"/>
        <w:jc w:val="both"/>
        <w:rPr>
          <w:rFonts w:ascii="宋体" w:hAnsi="宋体" w:cs="宋体"/>
          <w:color w:val="auto"/>
          <w:kern w:val="2"/>
          <w:sz w:val="24"/>
          <w:szCs w:val="24"/>
        </w:rPr>
      </w:pPr>
      <w:r>
        <w:rPr>
          <w:rFonts w:hint="eastAsia" w:ascii="宋体" w:hAnsi="宋体" w:cs="宋体"/>
          <w:color w:val="auto"/>
          <w:kern w:val="2"/>
          <w:sz w:val="24"/>
          <w:szCs w:val="24"/>
        </w:rPr>
        <w:t>特此授权。</w:t>
      </w:r>
    </w:p>
    <w:p>
      <w:pPr>
        <w:snapToGrid w:val="0"/>
        <w:spacing w:line="360" w:lineRule="auto"/>
        <w:ind w:firstLine="480" w:firstLineChars="200"/>
        <w:jc w:val="both"/>
        <w:rPr>
          <w:rFonts w:ascii="宋体" w:hAnsi="宋体" w:cs="宋体"/>
          <w:color w:val="auto"/>
          <w:kern w:val="2"/>
          <w:sz w:val="24"/>
          <w:szCs w:val="24"/>
        </w:rPr>
      </w:pPr>
    </w:p>
    <w:p>
      <w:pPr>
        <w:snapToGrid w:val="0"/>
        <w:spacing w:line="360" w:lineRule="auto"/>
        <w:ind w:firstLine="480" w:firstLineChars="200"/>
        <w:jc w:val="both"/>
        <w:rPr>
          <w:rFonts w:ascii="宋体" w:hAnsi="宋体" w:cs="宋体"/>
          <w:color w:val="auto"/>
          <w:kern w:val="2"/>
          <w:sz w:val="24"/>
          <w:szCs w:val="24"/>
        </w:rPr>
      </w:pPr>
    </w:p>
    <w:p>
      <w:pPr>
        <w:snapToGrid w:val="0"/>
        <w:spacing w:line="360" w:lineRule="auto"/>
        <w:ind w:left="2100" w:firstLine="420"/>
        <w:jc w:val="both"/>
        <w:rPr>
          <w:rFonts w:ascii="宋体" w:hAnsi="宋体" w:cs="宋体"/>
          <w:color w:val="auto"/>
          <w:kern w:val="2"/>
          <w:sz w:val="24"/>
          <w:szCs w:val="24"/>
        </w:rPr>
      </w:pPr>
      <w:r>
        <w:rPr>
          <w:rFonts w:hint="eastAsia" w:ascii="宋体" w:hAnsi="宋体" w:cs="宋体"/>
          <w:color w:val="auto"/>
          <w:kern w:val="2"/>
          <w:sz w:val="24"/>
          <w:szCs w:val="24"/>
        </w:rPr>
        <w:t>投标人名称：</w:t>
      </w:r>
      <w:r>
        <w:rPr>
          <w:rFonts w:hint="eastAsia" w:ascii="宋体" w:hAnsi="宋体" w:cs="宋体"/>
          <w:color w:val="auto"/>
          <w:kern w:val="2"/>
          <w:sz w:val="24"/>
          <w:szCs w:val="24"/>
          <w:u w:val="single"/>
        </w:rPr>
        <w:t xml:space="preserve">                         </w:t>
      </w:r>
      <w:r>
        <w:rPr>
          <w:rFonts w:hint="eastAsia" w:ascii="宋体" w:hAnsi="宋体" w:cs="宋体"/>
          <w:color w:val="auto"/>
          <w:kern w:val="2"/>
          <w:sz w:val="24"/>
          <w:szCs w:val="24"/>
        </w:rPr>
        <w:t>（盖单位章）</w:t>
      </w:r>
    </w:p>
    <w:p>
      <w:pPr>
        <w:snapToGrid w:val="0"/>
        <w:spacing w:line="360" w:lineRule="auto"/>
        <w:ind w:left="2100" w:firstLine="420"/>
        <w:jc w:val="both"/>
        <w:rPr>
          <w:rFonts w:ascii="宋体" w:hAnsi="宋体" w:cs="宋体"/>
          <w:color w:val="auto"/>
          <w:kern w:val="2"/>
          <w:sz w:val="24"/>
          <w:szCs w:val="24"/>
        </w:rPr>
      </w:pPr>
      <w:r>
        <w:rPr>
          <w:rFonts w:hint="eastAsia" w:ascii="宋体" w:hAnsi="宋体" w:cs="宋体"/>
          <w:color w:val="auto"/>
          <w:kern w:val="2"/>
          <w:sz w:val="24"/>
          <w:szCs w:val="24"/>
        </w:rPr>
        <w:t>法定代表人：</w:t>
      </w:r>
      <w:r>
        <w:rPr>
          <w:rFonts w:hint="eastAsia" w:ascii="宋体" w:hAnsi="宋体" w:cs="宋体"/>
          <w:color w:val="auto"/>
          <w:kern w:val="2"/>
          <w:sz w:val="24"/>
          <w:szCs w:val="24"/>
          <w:u w:val="single"/>
        </w:rPr>
        <w:t xml:space="preserve">                             </w:t>
      </w:r>
      <w:r>
        <w:rPr>
          <w:rFonts w:hint="eastAsia" w:ascii="宋体" w:hAnsi="宋体" w:cs="宋体"/>
          <w:color w:val="auto"/>
          <w:kern w:val="2"/>
          <w:sz w:val="24"/>
          <w:szCs w:val="24"/>
        </w:rPr>
        <w:t>（签字）</w:t>
      </w:r>
    </w:p>
    <w:p>
      <w:pPr>
        <w:snapToGrid w:val="0"/>
        <w:spacing w:line="360" w:lineRule="auto"/>
        <w:ind w:left="2100" w:firstLine="420"/>
        <w:jc w:val="both"/>
        <w:rPr>
          <w:rFonts w:ascii="宋体" w:hAnsi="宋体" w:cs="宋体"/>
          <w:color w:val="auto"/>
          <w:kern w:val="2"/>
          <w:sz w:val="24"/>
          <w:szCs w:val="24"/>
        </w:rPr>
      </w:pPr>
      <w:r>
        <w:rPr>
          <w:rFonts w:hint="eastAsia" w:ascii="宋体" w:hAnsi="宋体" w:cs="宋体"/>
          <w:color w:val="auto"/>
          <w:kern w:val="2"/>
          <w:sz w:val="24"/>
          <w:szCs w:val="24"/>
        </w:rPr>
        <w:t>授权代表：</w:t>
      </w:r>
      <w:r>
        <w:rPr>
          <w:rFonts w:hint="eastAsia" w:ascii="宋体" w:hAnsi="宋体" w:cs="宋体"/>
          <w:color w:val="auto"/>
          <w:kern w:val="2"/>
          <w:sz w:val="24"/>
          <w:szCs w:val="24"/>
          <w:u w:val="single"/>
        </w:rPr>
        <w:t xml:space="preserve">                               </w:t>
      </w:r>
      <w:r>
        <w:rPr>
          <w:rFonts w:hint="eastAsia" w:ascii="宋体" w:hAnsi="宋体" w:cs="宋体"/>
          <w:color w:val="auto"/>
          <w:kern w:val="2"/>
          <w:sz w:val="24"/>
          <w:szCs w:val="24"/>
        </w:rPr>
        <w:t>（签字）</w:t>
      </w:r>
    </w:p>
    <w:p>
      <w:pPr>
        <w:snapToGrid w:val="0"/>
        <w:spacing w:line="360" w:lineRule="auto"/>
        <w:ind w:left="2100" w:firstLine="420"/>
        <w:jc w:val="both"/>
        <w:rPr>
          <w:rFonts w:ascii="宋体" w:hAnsi="宋体" w:cs="宋体"/>
          <w:color w:val="auto"/>
          <w:kern w:val="2"/>
          <w:sz w:val="24"/>
          <w:szCs w:val="24"/>
        </w:rPr>
      </w:pPr>
      <w:r>
        <w:rPr>
          <w:rFonts w:hint="eastAsia" w:ascii="宋体" w:hAnsi="宋体" w:cs="宋体"/>
          <w:color w:val="auto"/>
          <w:kern w:val="2"/>
          <w:sz w:val="24"/>
          <w:szCs w:val="24"/>
        </w:rPr>
        <w:t>授权代表身份证号：</w:t>
      </w:r>
      <w:r>
        <w:rPr>
          <w:rFonts w:hint="eastAsia" w:ascii="宋体" w:hAnsi="宋体" w:cs="宋体"/>
          <w:color w:val="auto"/>
          <w:kern w:val="2"/>
          <w:sz w:val="24"/>
          <w:szCs w:val="24"/>
          <w:u w:val="single"/>
        </w:rPr>
        <w:t xml:space="preserve">             （身份证复印件附后）</w:t>
      </w:r>
    </w:p>
    <w:p>
      <w:pPr>
        <w:autoSpaceDE w:val="0"/>
        <w:autoSpaceDN w:val="0"/>
        <w:adjustRightInd w:val="0"/>
        <w:snapToGrid w:val="0"/>
        <w:spacing w:line="360" w:lineRule="auto"/>
        <w:ind w:firstLine="2476" w:firstLineChars="1032"/>
        <w:jc w:val="right"/>
        <w:rPr>
          <w:rFonts w:ascii="宋体" w:hAnsi="宋体" w:cs="宋体"/>
          <w:color w:val="auto"/>
          <w:kern w:val="2"/>
          <w:sz w:val="24"/>
          <w:szCs w:val="24"/>
        </w:rPr>
      </w:pPr>
      <w:r>
        <w:rPr>
          <w:rFonts w:hint="eastAsia" w:ascii="宋体" w:hAnsi="宋体" w:cs="宋体"/>
          <w:color w:val="auto"/>
          <w:kern w:val="2"/>
          <w:sz w:val="24"/>
          <w:szCs w:val="24"/>
          <w:u w:val="single"/>
        </w:rPr>
        <w:t xml:space="preserve">       </w:t>
      </w:r>
      <w:r>
        <w:rPr>
          <w:rFonts w:hint="eastAsia" w:ascii="宋体" w:hAnsi="宋体" w:cs="宋体"/>
          <w:color w:val="auto"/>
          <w:kern w:val="2"/>
          <w:sz w:val="24"/>
          <w:szCs w:val="24"/>
        </w:rPr>
        <w:t>年</w:t>
      </w:r>
      <w:r>
        <w:rPr>
          <w:rFonts w:hint="eastAsia" w:ascii="宋体" w:hAnsi="宋体" w:cs="宋体"/>
          <w:color w:val="auto"/>
          <w:kern w:val="2"/>
          <w:sz w:val="24"/>
          <w:szCs w:val="24"/>
          <w:u w:val="single"/>
        </w:rPr>
        <w:t xml:space="preserve">       </w:t>
      </w:r>
      <w:r>
        <w:rPr>
          <w:rFonts w:hint="eastAsia" w:ascii="宋体" w:hAnsi="宋体" w:cs="宋体"/>
          <w:color w:val="auto"/>
          <w:kern w:val="2"/>
          <w:sz w:val="24"/>
          <w:szCs w:val="24"/>
        </w:rPr>
        <w:t>月</w:t>
      </w:r>
      <w:r>
        <w:rPr>
          <w:rFonts w:hint="eastAsia" w:ascii="宋体" w:hAnsi="宋体" w:cs="宋体"/>
          <w:color w:val="auto"/>
          <w:kern w:val="2"/>
          <w:sz w:val="24"/>
          <w:szCs w:val="24"/>
          <w:u w:val="single"/>
        </w:rPr>
        <w:t xml:space="preserve">       </w:t>
      </w:r>
      <w:r>
        <w:rPr>
          <w:rFonts w:hint="eastAsia" w:ascii="宋体" w:hAnsi="宋体" w:cs="宋体"/>
          <w:color w:val="auto"/>
          <w:kern w:val="2"/>
          <w:sz w:val="24"/>
          <w:szCs w:val="24"/>
        </w:rPr>
        <w:t>日</w:t>
      </w:r>
    </w:p>
    <w:p>
      <w:pPr>
        <w:autoSpaceDE w:val="0"/>
        <w:autoSpaceDN w:val="0"/>
        <w:adjustRightInd w:val="0"/>
        <w:snapToGrid w:val="0"/>
        <w:spacing w:line="360" w:lineRule="auto"/>
        <w:ind w:firstLine="420"/>
        <w:rPr>
          <w:rFonts w:ascii="宋体" w:hAnsi="宋体" w:cs="宋体"/>
          <w:b/>
          <w:bCs/>
          <w:color w:val="auto"/>
          <w:sz w:val="24"/>
          <w:szCs w:val="24"/>
        </w:rPr>
      </w:pPr>
      <w:r>
        <w:rPr>
          <w:rFonts w:hint="eastAsia" w:ascii="宋体" w:hAnsi="宋体" w:cs="宋体"/>
          <w:b/>
          <w:bCs/>
          <w:color w:val="auto"/>
          <w:sz w:val="24"/>
          <w:szCs w:val="24"/>
        </w:rPr>
        <w:t>（附授权人身份证复印件）</w:t>
      </w:r>
    </w:p>
    <w:p>
      <w:pPr>
        <w:spacing w:after="80"/>
        <w:rPr>
          <w:rStyle w:val="23"/>
          <w:color w:val="auto"/>
          <w:sz w:val="24"/>
          <w:szCs w:val="24"/>
        </w:rPr>
      </w:pPr>
      <w:r>
        <w:rPr>
          <w:rStyle w:val="23"/>
          <w:rFonts w:hint="eastAsia"/>
          <w:color w:val="auto"/>
          <w:sz w:val="24"/>
          <w:szCs w:val="24"/>
        </w:rPr>
        <w:br w:type="page"/>
      </w:r>
      <w:bookmarkStart w:id="267" w:name="_Toc30557_WPSOffice_Level1"/>
      <w:bookmarkStart w:id="268" w:name="_Toc31645"/>
      <w:r>
        <w:rPr>
          <w:rStyle w:val="23"/>
          <w:rFonts w:hint="eastAsia"/>
          <w:color w:val="auto"/>
          <w:sz w:val="24"/>
          <w:szCs w:val="24"/>
        </w:rPr>
        <w:t>三、投标保证金递交凭证</w:t>
      </w:r>
      <w:bookmarkEnd w:id="267"/>
    </w:p>
    <w:bookmarkEnd w:id="268"/>
    <w:p>
      <w:pPr>
        <w:spacing w:after="80"/>
        <w:rPr>
          <w:rStyle w:val="23"/>
          <w:color w:val="auto"/>
          <w:sz w:val="24"/>
          <w:szCs w:val="24"/>
        </w:rPr>
      </w:pPr>
    </w:p>
    <w:p>
      <w:pPr>
        <w:snapToGrid w:val="0"/>
        <w:spacing w:line="360" w:lineRule="auto"/>
        <w:jc w:val="center"/>
        <w:rPr>
          <w:rFonts w:ascii="宋体" w:hAnsi="宋体" w:cs="宋体"/>
          <w:b/>
          <w:color w:val="auto"/>
          <w:kern w:val="2"/>
          <w:sz w:val="28"/>
          <w:szCs w:val="28"/>
        </w:rPr>
        <w:sectPr>
          <w:pgSz w:w="11906" w:h="16838"/>
          <w:pgMar w:top="1440" w:right="1080" w:bottom="1440" w:left="1080" w:header="851" w:footer="902" w:gutter="0"/>
          <w:cols w:space="720" w:num="1"/>
          <w:docGrid w:type="linesAndChars" w:linePitch="380" w:charSpace="0"/>
        </w:sectPr>
      </w:pPr>
      <w:r>
        <w:rPr>
          <w:rFonts w:hint="eastAsia" w:ascii="宋体" w:hAnsi="宋体" w:cs="宋体"/>
          <w:b/>
          <w:color w:val="auto"/>
          <w:kern w:val="2"/>
          <w:sz w:val="28"/>
          <w:szCs w:val="28"/>
        </w:rPr>
        <w:t>投标保证金递交凭证</w:t>
      </w:r>
    </w:p>
    <w:p>
      <w:pPr>
        <w:spacing w:after="80" w:line="360" w:lineRule="auto"/>
        <w:rPr>
          <w:rFonts w:ascii="宋体" w:hAnsi="宋体"/>
          <w:b/>
          <w:bCs/>
          <w:color w:val="auto"/>
          <w:sz w:val="30"/>
          <w:szCs w:val="30"/>
        </w:rPr>
      </w:pPr>
      <w:bookmarkStart w:id="269" w:name="_Toc10309"/>
      <w:bookmarkStart w:id="270" w:name="_Toc13252_WPSOffice_Level1"/>
      <w:bookmarkStart w:id="271" w:name="_Toc13254"/>
      <w:bookmarkStart w:id="272" w:name="_Toc432946713"/>
      <w:bookmarkStart w:id="273" w:name="_Toc15177"/>
      <w:bookmarkStart w:id="274" w:name="_Toc421722080"/>
      <w:bookmarkStart w:id="275" w:name="_Toc6303"/>
      <w:r>
        <w:rPr>
          <w:rStyle w:val="23"/>
          <w:rFonts w:hint="eastAsia"/>
          <w:color w:val="auto"/>
          <w:sz w:val="24"/>
          <w:szCs w:val="24"/>
        </w:rPr>
        <w:t>四、投标声明书</w:t>
      </w:r>
      <w:bookmarkEnd w:id="269"/>
      <w:bookmarkEnd w:id="270"/>
    </w:p>
    <w:p>
      <w:pPr>
        <w:snapToGrid w:val="0"/>
        <w:spacing w:line="360" w:lineRule="auto"/>
        <w:jc w:val="center"/>
        <w:rPr>
          <w:rFonts w:ascii="宋体" w:hAnsi="宋体" w:cs="宋体"/>
          <w:b/>
          <w:color w:val="auto"/>
          <w:kern w:val="2"/>
          <w:sz w:val="28"/>
          <w:szCs w:val="28"/>
        </w:rPr>
      </w:pPr>
      <w:r>
        <w:rPr>
          <w:rFonts w:hint="eastAsia" w:ascii="宋体" w:hAnsi="宋体" w:cs="宋体"/>
          <w:b/>
          <w:color w:val="auto"/>
          <w:kern w:val="2"/>
          <w:sz w:val="28"/>
          <w:szCs w:val="28"/>
        </w:rPr>
        <w:t>投标声明书</w:t>
      </w:r>
    </w:p>
    <w:p>
      <w:pPr>
        <w:spacing w:line="360" w:lineRule="auto"/>
        <w:jc w:val="both"/>
        <w:rPr>
          <w:rFonts w:ascii="宋体" w:hAnsi="宋体"/>
          <w:color w:val="auto"/>
          <w:sz w:val="24"/>
          <w:szCs w:val="24"/>
        </w:rPr>
      </w:pPr>
      <w:r>
        <w:rPr>
          <w:rFonts w:hint="eastAsia" w:ascii="宋体" w:hAnsi="宋体"/>
          <w:color w:val="auto"/>
          <w:sz w:val="24"/>
          <w:szCs w:val="24"/>
        </w:rPr>
        <w:t>致：</w:t>
      </w:r>
      <w:r>
        <w:rPr>
          <w:rFonts w:hint="eastAsia" w:ascii="宋体" w:hAnsi="宋体"/>
          <w:color w:val="auto"/>
          <w:sz w:val="24"/>
          <w:szCs w:val="24"/>
          <w:u w:val="single"/>
        </w:rPr>
        <w:t xml:space="preserve">                   </w:t>
      </w:r>
      <w:r>
        <w:rPr>
          <w:rFonts w:hint="eastAsia" w:ascii="宋体" w:hAnsi="宋体"/>
          <w:color w:val="auto"/>
          <w:sz w:val="24"/>
          <w:szCs w:val="24"/>
        </w:rPr>
        <w:t>（招标采购单位名称）：</w:t>
      </w:r>
    </w:p>
    <w:p>
      <w:pPr>
        <w:spacing w:after="80" w:line="360" w:lineRule="auto"/>
        <w:ind w:firstLine="700"/>
        <w:jc w:val="both"/>
        <w:rPr>
          <w:rFonts w:ascii="宋体" w:hAnsi="宋体"/>
          <w:color w:val="auto"/>
          <w:sz w:val="24"/>
          <w:szCs w:val="24"/>
        </w:rPr>
      </w:pPr>
      <w:r>
        <w:rPr>
          <w:rFonts w:hint="eastAsia" w:ascii="宋体" w:hAnsi="宋体"/>
          <w:color w:val="auto"/>
          <w:sz w:val="24"/>
          <w:szCs w:val="24"/>
          <w:u w:val="single"/>
        </w:rPr>
        <w:t xml:space="preserve">                         </w:t>
      </w:r>
      <w:r>
        <w:rPr>
          <w:rFonts w:hint="eastAsia" w:ascii="宋体" w:hAnsi="宋体"/>
          <w:color w:val="auto"/>
          <w:sz w:val="24"/>
          <w:szCs w:val="24"/>
        </w:rPr>
        <w:t>（投标人名称）系中华人民共和国合法企业（单位），经营地址</w:t>
      </w:r>
      <w:r>
        <w:rPr>
          <w:rFonts w:hint="eastAsia" w:ascii="宋体" w:hAnsi="宋体"/>
          <w:color w:val="auto"/>
          <w:sz w:val="24"/>
          <w:szCs w:val="24"/>
          <w:u w:val="single"/>
        </w:rPr>
        <w:t xml:space="preserve">                   </w:t>
      </w:r>
      <w:r>
        <w:rPr>
          <w:rFonts w:hint="eastAsia" w:ascii="宋体" w:hAnsi="宋体"/>
          <w:color w:val="auto"/>
          <w:sz w:val="24"/>
          <w:szCs w:val="24"/>
        </w:rPr>
        <w:t>。</w:t>
      </w:r>
    </w:p>
    <w:p>
      <w:pPr>
        <w:spacing w:after="80" w:line="360" w:lineRule="auto"/>
        <w:ind w:firstLine="700"/>
        <w:jc w:val="both"/>
        <w:rPr>
          <w:rFonts w:ascii="宋体" w:hAnsi="宋体"/>
          <w:color w:val="auto"/>
          <w:sz w:val="24"/>
          <w:szCs w:val="24"/>
          <w:u w:val="single"/>
        </w:rPr>
      </w:pPr>
      <w:r>
        <w:rPr>
          <w:rFonts w:hint="eastAsia" w:ascii="宋体" w:hAnsi="宋体"/>
          <w:color w:val="auto"/>
          <w:sz w:val="24"/>
          <w:szCs w:val="24"/>
        </w:rPr>
        <w:t>我</w:t>
      </w:r>
      <w:r>
        <w:rPr>
          <w:rFonts w:hint="eastAsia" w:ascii="宋体" w:hAnsi="宋体"/>
          <w:color w:val="auto"/>
          <w:sz w:val="24"/>
          <w:szCs w:val="24"/>
          <w:u w:val="single"/>
        </w:rPr>
        <w:t xml:space="preserve">          </w:t>
      </w:r>
      <w:r>
        <w:rPr>
          <w:rFonts w:hint="eastAsia" w:ascii="宋体" w:hAnsi="宋体"/>
          <w:color w:val="auto"/>
          <w:sz w:val="24"/>
          <w:szCs w:val="24"/>
        </w:rPr>
        <w:t>（姓名）系</w:t>
      </w:r>
      <w:r>
        <w:rPr>
          <w:rFonts w:hint="eastAsia" w:ascii="宋体" w:hAnsi="宋体"/>
          <w:color w:val="auto"/>
          <w:sz w:val="24"/>
          <w:szCs w:val="24"/>
          <w:u w:val="single"/>
        </w:rPr>
        <w:t xml:space="preserve">           </w:t>
      </w:r>
      <w:r>
        <w:rPr>
          <w:rFonts w:hint="eastAsia" w:ascii="宋体" w:hAnsi="宋体"/>
          <w:color w:val="auto"/>
          <w:sz w:val="24"/>
          <w:szCs w:val="24"/>
        </w:rPr>
        <w:t>（投标人名称）的法定代表人，我方愿意参加贵方组织的</w:t>
      </w:r>
      <w:r>
        <w:rPr>
          <w:rFonts w:hint="eastAsia" w:ascii="宋体" w:hAnsi="宋体"/>
          <w:color w:val="auto"/>
          <w:sz w:val="24"/>
          <w:szCs w:val="24"/>
          <w:u w:val="single"/>
        </w:rPr>
        <w:t xml:space="preserve">                 </w:t>
      </w:r>
      <w:r>
        <w:rPr>
          <w:rFonts w:hint="eastAsia" w:ascii="宋体" w:hAnsi="宋体"/>
          <w:color w:val="auto"/>
          <w:sz w:val="24"/>
          <w:szCs w:val="24"/>
        </w:rPr>
        <w:t>项目的投标，为便于贵方公正、择优地确定中标人及其投标产品和服务，我方就本次投标有关事项郑重声明如下：</w:t>
      </w:r>
    </w:p>
    <w:p>
      <w:pPr>
        <w:numPr>
          <w:ilvl w:val="0"/>
          <w:numId w:val="20"/>
        </w:numPr>
        <w:spacing w:after="80" w:line="360" w:lineRule="auto"/>
        <w:ind w:firstLine="700"/>
        <w:jc w:val="both"/>
        <w:rPr>
          <w:rFonts w:ascii="宋体" w:hAnsi="宋体"/>
          <w:color w:val="auto"/>
          <w:sz w:val="24"/>
          <w:szCs w:val="24"/>
        </w:rPr>
      </w:pPr>
      <w:r>
        <w:rPr>
          <w:rFonts w:hint="eastAsia" w:ascii="宋体" w:hAnsi="宋体"/>
          <w:color w:val="auto"/>
          <w:sz w:val="24"/>
          <w:szCs w:val="24"/>
        </w:rPr>
        <w:t>我方向贵方提交的所有投标文件、资料都是准确的和真实的。</w:t>
      </w:r>
    </w:p>
    <w:p>
      <w:pPr>
        <w:numPr>
          <w:ilvl w:val="0"/>
          <w:numId w:val="20"/>
        </w:numPr>
        <w:spacing w:after="80" w:line="360" w:lineRule="auto"/>
        <w:ind w:firstLine="700"/>
        <w:jc w:val="both"/>
        <w:rPr>
          <w:rFonts w:ascii="宋体" w:hAnsi="宋体"/>
          <w:color w:val="auto"/>
          <w:sz w:val="24"/>
          <w:szCs w:val="24"/>
        </w:rPr>
      </w:pPr>
      <w:r>
        <w:rPr>
          <w:rFonts w:hint="eastAsia" w:ascii="宋体" w:hAnsi="宋体"/>
          <w:color w:val="auto"/>
          <w:sz w:val="24"/>
          <w:szCs w:val="24"/>
        </w:rPr>
        <w:t>我方不是</w:t>
      </w:r>
      <w:r>
        <w:rPr>
          <w:rFonts w:hint="eastAsia" w:ascii="宋体" w:hAnsi="宋体" w:cs="宋体"/>
          <w:color w:val="auto"/>
          <w:kern w:val="2"/>
          <w:sz w:val="24"/>
          <w:szCs w:val="24"/>
        </w:rPr>
        <w:t>招标人</w:t>
      </w:r>
      <w:r>
        <w:rPr>
          <w:rFonts w:hint="eastAsia" w:ascii="宋体" w:hAnsi="宋体"/>
          <w:color w:val="auto"/>
          <w:sz w:val="24"/>
          <w:szCs w:val="24"/>
        </w:rPr>
        <w:t>的附属机构；在获知本项目采购信息后，与</w:t>
      </w:r>
      <w:r>
        <w:rPr>
          <w:rFonts w:hint="eastAsia" w:ascii="宋体" w:hAnsi="宋体" w:cs="宋体"/>
          <w:color w:val="auto"/>
          <w:kern w:val="2"/>
          <w:sz w:val="24"/>
          <w:szCs w:val="24"/>
        </w:rPr>
        <w:t>招标人</w:t>
      </w:r>
      <w:r>
        <w:rPr>
          <w:rFonts w:hint="eastAsia" w:ascii="宋体" w:hAnsi="宋体"/>
          <w:color w:val="auto"/>
          <w:sz w:val="24"/>
          <w:szCs w:val="24"/>
        </w:rPr>
        <w:t>聘请的为此项目提供咨询服务的公司及其附属机构没有任何联系。</w:t>
      </w:r>
    </w:p>
    <w:p>
      <w:pPr>
        <w:numPr>
          <w:ilvl w:val="0"/>
          <w:numId w:val="20"/>
        </w:numPr>
        <w:spacing w:after="80" w:line="360" w:lineRule="auto"/>
        <w:ind w:firstLine="700"/>
        <w:jc w:val="both"/>
        <w:rPr>
          <w:rFonts w:ascii="宋体" w:hAnsi="宋体"/>
          <w:color w:val="auto"/>
          <w:sz w:val="24"/>
          <w:szCs w:val="24"/>
        </w:rPr>
      </w:pPr>
      <w:r>
        <w:rPr>
          <w:rFonts w:hint="eastAsia" w:ascii="宋体" w:hAnsi="宋体"/>
          <w:color w:val="auto"/>
          <w:sz w:val="24"/>
          <w:szCs w:val="24"/>
        </w:rPr>
        <w:t>我方及由本人担任法定代表人的其他机构最近三年内被通报或者处罚的违法行为有：</w:t>
      </w:r>
    </w:p>
    <w:p>
      <w:pPr>
        <w:spacing w:after="80" w:line="360" w:lineRule="auto"/>
        <w:ind w:firstLine="720" w:firstLineChars="300"/>
        <w:jc w:val="both"/>
        <w:rPr>
          <w:rFonts w:ascii="宋体" w:hAnsi="宋体"/>
          <w:color w:val="auto"/>
          <w:sz w:val="24"/>
          <w:szCs w:val="24"/>
        </w:rPr>
      </w:pPr>
      <w:r>
        <w:rPr>
          <w:rFonts w:hint="eastAsia" w:ascii="宋体" w:hAnsi="宋体"/>
          <w:color w:val="auto"/>
          <w:sz w:val="24"/>
          <w:szCs w:val="24"/>
          <w:u w:val="single"/>
        </w:rPr>
        <w:t xml:space="preserve">       </w:t>
      </w:r>
      <w:r>
        <w:rPr>
          <w:rFonts w:ascii="Arial" w:hAnsi="Arial" w:cs="Arial"/>
          <w:color w:val="auto"/>
          <w:kern w:val="2"/>
          <w:sz w:val="24"/>
          <w:szCs w:val="24"/>
          <w:u w:val="single"/>
        </w:rPr>
        <w:t xml:space="preserve">              </w:t>
      </w:r>
      <w:r>
        <w:rPr>
          <w:rFonts w:hint="eastAsia" w:ascii="Arial" w:hAnsi="Arial" w:cs="Arial"/>
          <w:color w:val="auto"/>
          <w:kern w:val="2"/>
          <w:sz w:val="24"/>
          <w:szCs w:val="24"/>
          <w:u w:val="single"/>
        </w:rPr>
        <w:t xml:space="preserve">                                  </w:t>
      </w:r>
      <w:r>
        <w:rPr>
          <w:rFonts w:ascii="Arial" w:hAnsi="Arial" w:cs="Arial"/>
          <w:color w:val="auto"/>
          <w:kern w:val="2"/>
          <w:sz w:val="24"/>
          <w:szCs w:val="24"/>
          <w:u w:val="single"/>
        </w:rPr>
        <w:t xml:space="preserve">     </w:t>
      </w:r>
    </w:p>
    <w:p>
      <w:pPr>
        <w:numPr>
          <w:ilvl w:val="0"/>
          <w:numId w:val="20"/>
        </w:numPr>
        <w:spacing w:after="80" w:line="360" w:lineRule="auto"/>
        <w:ind w:firstLine="700"/>
        <w:jc w:val="both"/>
        <w:rPr>
          <w:rFonts w:ascii="宋体" w:hAnsi="宋体"/>
          <w:color w:val="auto"/>
          <w:sz w:val="24"/>
          <w:szCs w:val="24"/>
        </w:rPr>
      </w:pPr>
      <w:r>
        <w:rPr>
          <w:rFonts w:hint="eastAsia" w:ascii="宋体" w:hAnsi="宋体"/>
          <w:color w:val="auto"/>
          <w:sz w:val="24"/>
          <w:szCs w:val="24"/>
        </w:rPr>
        <w:t>以上事项如有虚假或隐瞒，我方愿意承担一切后果，并不再寻求任何旨在减轻或免除法律责任的辩解。</w:t>
      </w:r>
    </w:p>
    <w:p>
      <w:pPr>
        <w:spacing w:line="360" w:lineRule="auto"/>
        <w:jc w:val="both"/>
        <w:rPr>
          <w:rFonts w:ascii="宋体" w:hAnsi="宋体"/>
          <w:color w:val="auto"/>
          <w:sz w:val="24"/>
          <w:szCs w:val="24"/>
          <w:u w:val="single"/>
        </w:rPr>
      </w:pPr>
      <w:r>
        <w:rPr>
          <w:rFonts w:hint="eastAsia" w:ascii="宋体" w:hAnsi="宋体"/>
          <w:color w:val="auto"/>
          <w:sz w:val="24"/>
          <w:szCs w:val="24"/>
        </w:rPr>
        <w:t xml:space="preserve">                                               法定代表人签字：   </w:t>
      </w:r>
    </w:p>
    <w:p>
      <w:pPr>
        <w:spacing w:line="360" w:lineRule="auto"/>
        <w:jc w:val="both"/>
        <w:rPr>
          <w:rFonts w:ascii="宋体" w:hAnsi="宋体"/>
          <w:color w:val="auto"/>
          <w:sz w:val="24"/>
          <w:szCs w:val="24"/>
        </w:rPr>
      </w:pPr>
      <w:r>
        <w:rPr>
          <w:rFonts w:hint="eastAsia" w:ascii="宋体" w:hAnsi="宋体"/>
          <w:color w:val="auto"/>
          <w:sz w:val="24"/>
          <w:szCs w:val="24"/>
        </w:rPr>
        <w:t xml:space="preserve">                                                   投标人公章：                                                         </w:t>
      </w:r>
    </w:p>
    <w:p>
      <w:pPr>
        <w:spacing w:line="360" w:lineRule="auto"/>
        <w:ind w:firstLine="6240" w:firstLineChars="2600"/>
        <w:jc w:val="both"/>
        <w:rPr>
          <w:rFonts w:ascii="宋体" w:hAnsi="宋体"/>
          <w:color w:val="auto"/>
          <w:sz w:val="24"/>
          <w:szCs w:val="24"/>
        </w:rPr>
      </w:pPr>
      <w:r>
        <w:rPr>
          <w:rFonts w:hint="eastAsia" w:ascii="宋体" w:hAnsi="宋体"/>
          <w:color w:val="auto"/>
          <w:sz w:val="24"/>
          <w:szCs w:val="24"/>
        </w:rPr>
        <w:t xml:space="preserve">  年    月    日</w:t>
      </w:r>
    </w:p>
    <w:p>
      <w:pPr>
        <w:keepNext/>
        <w:keepLines/>
        <w:tabs>
          <w:tab w:val="left" w:pos="709"/>
        </w:tabs>
        <w:snapToGrid w:val="0"/>
        <w:spacing w:line="360" w:lineRule="auto"/>
        <w:jc w:val="both"/>
        <w:outlineLvl w:val="1"/>
        <w:rPr>
          <w:rStyle w:val="23"/>
          <w:bCs/>
          <w:color w:val="auto"/>
          <w:sz w:val="24"/>
          <w:szCs w:val="24"/>
        </w:rPr>
      </w:pPr>
      <w:r>
        <w:rPr>
          <w:rStyle w:val="23"/>
          <w:rFonts w:hint="eastAsia"/>
          <w:bCs/>
          <w:color w:val="auto"/>
          <w:sz w:val="24"/>
          <w:szCs w:val="24"/>
        </w:rPr>
        <w:br w:type="page"/>
      </w:r>
      <w:bookmarkEnd w:id="259"/>
      <w:bookmarkEnd w:id="260"/>
      <w:bookmarkEnd w:id="261"/>
      <w:bookmarkEnd w:id="271"/>
      <w:bookmarkEnd w:id="272"/>
      <w:bookmarkEnd w:id="273"/>
      <w:bookmarkEnd w:id="274"/>
      <w:bookmarkEnd w:id="275"/>
      <w:bookmarkStart w:id="276" w:name="_Toc21045_WPSOffice_Level1"/>
      <w:bookmarkStart w:id="277" w:name="_Toc27560"/>
      <w:r>
        <w:rPr>
          <w:rStyle w:val="23"/>
          <w:rFonts w:hint="eastAsia"/>
          <w:bCs/>
          <w:color w:val="auto"/>
          <w:sz w:val="24"/>
          <w:szCs w:val="24"/>
        </w:rPr>
        <w:t>五、投标报价明细表</w:t>
      </w:r>
      <w:bookmarkEnd w:id="276"/>
      <w:bookmarkEnd w:id="277"/>
    </w:p>
    <w:bookmarkEnd w:id="262"/>
    <w:p>
      <w:pPr>
        <w:snapToGrid w:val="0"/>
        <w:spacing w:line="360" w:lineRule="auto"/>
        <w:jc w:val="center"/>
        <w:rPr>
          <w:rFonts w:ascii="宋体" w:hAnsi="宋体" w:cs="宋体"/>
          <w:b/>
          <w:color w:val="auto"/>
          <w:kern w:val="2"/>
          <w:sz w:val="28"/>
          <w:szCs w:val="28"/>
        </w:rPr>
      </w:pPr>
      <w:r>
        <w:rPr>
          <w:rFonts w:hint="eastAsia" w:ascii="宋体" w:hAnsi="宋体" w:cs="宋体"/>
          <w:b/>
          <w:color w:val="auto"/>
          <w:kern w:val="2"/>
          <w:sz w:val="28"/>
          <w:szCs w:val="28"/>
        </w:rPr>
        <w:t>投标报价明细表</w:t>
      </w:r>
    </w:p>
    <w:p>
      <w:pPr>
        <w:snapToGrid w:val="0"/>
        <w:spacing w:line="360" w:lineRule="auto"/>
        <w:jc w:val="both"/>
        <w:rPr>
          <w:rFonts w:ascii="Arial" w:hAnsi="Arial" w:cs="Arial"/>
          <w:color w:val="auto"/>
          <w:kern w:val="2"/>
          <w:sz w:val="24"/>
          <w:szCs w:val="24"/>
        </w:rPr>
      </w:pPr>
    </w:p>
    <w:p>
      <w:pPr>
        <w:snapToGrid w:val="0"/>
        <w:spacing w:line="360" w:lineRule="auto"/>
        <w:jc w:val="both"/>
        <w:rPr>
          <w:rFonts w:ascii="Arial" w:hAnsi="Arial" w:cs="Arial"/>
          <w:color w:val="auto"/>
          <w:kern w:val="2"/>
          <w:sz w:val="24"/>
          <w:szCs w:val="24"/>
          <w:u w:val="single"/>
        </w:rPr>
      </w:pPr>
      <w:r>
        <w:rPr>
          <w:rFonts w:ascii="Arial" w:hAnsi="Arial" w:cs="Arial"/>
          <w:color w:val="auto"/>
          <w:kern w:val="2"/>
          <w:sz w:val="24"/>
          <w:szCs w:val="24"/>
        </w:rPr>
        <w:t>投标人名称：</w:t>
      </w:r>
    </w:p>
    <w:p>
      <w:pPr>
        <w:snapToGrid w:val="0"/>
        <w:spacing w:line="360" w:lineRule="auto"/>
        <w:jc w:val="both"/>
        <w:rPr>
          <w:rFonts w:ascii="Arial" w:hAnsi="Arial" w:cs="Arial"/>
          <w:color w:val="auto"/>
          <w:kern w:val="2"/>
          <w:sz w:val="24"/>
          <w:szCs w:val="24"/>
        </w:rPr>
      </w:pPr>
      <w:r>
        <w:rPr>
          <w:rFonts w:hint="eastAsia" w:ascii="Arial" w:hAnsi="Arial" w:cs="Arial"/>
          <w:color w:val="auto"/>
          <w:kern w:val="2"/>
          <w:sz w:val="24"/>
          <w:szCs w:val="24"/>
        </w:rPr>
        <w:t>项目编号</w:t>
      </w:r>
      <w:r>
        <w:rPr>
          <w:rFonts w:ascii="Arial" w:hAnsi="Arial" w:cs="Arial"/>
          <w:color w:val="auto"/>
          <w:kern w:val="2"/>
          <w:sz w:val="24"/>
          <w:szCs w:val="24"/>
        </w:rPr>
        <w:t>：</w:t>
      </w:r>
    </w:p>
    <w:p>
      <w:pPr>
        <w:snapToGrid w:val="0"/>
        <w:spacing w:line="360" w:lineRule="auto"/>
        <w:jc w:val="both"/>
        <w:rPr>
          <w:rFonts w:ascii="Arial" w:hAnsi="Arial" w:cs="Arial"/>
          <w:color w:val="auto"/>
          <w:kern w:val="2"/>
          <w:sz w:val="24"/>
          <w:szCs w:val="24"/>
        </w:rPr>
      </w:pPr>
      <w:r>
        <w:rPr>
          <w:rFonts w:hint="eastAsia" w:ascii="Arial" w:hAnsi="Arial" w:cs="Arial"/>
          <w:color w:val="auto"/>
          <w:kern w:val="2"/>
          <w:sz w:val="24"/>
          <w:szCs w:val="24"/>
        </w:rPr>
        <w:t xml:space="preserve">标段：         </w:t>
      </w:r>
    </w:p>
    <w:p>
      <w:pPr>
        <w:spacing w:line="360" w:lineRule="auto"/>
        <w:jc w:val="center"/>
        <w:outlineLvl w:val="0"/>
        <w:rPr>
          <w:rFonts w:cs="宋体"/>
          <w:color w:val="auto"/>
          <w:sz w:val="24"/>
          <w:szCs w:val="24"/>
        </w:rPr>
      </w:pPr>
      <w:r>
        <w:rPr>
          <w:rFonts w:hint="eastAsia" w:cs="宋体"/>
          <w:b/>
          <w:bCs/>
          <w:color w:val="auto"/>
          <w:sz w:val="24"/>
          <w:szCs w:val="24"/>
          <w:lang w:val="zh-CN"/>
        </w:rPr>
        <w:t>办公用品</w:t>
      </w:r>
      <w:r>
        <w:rPr>
          <w:rFonts w:hint="eastAsia" w:cs="宋体"/>
          <w:b/>
          <w:bCs/>
          <w:color w:val="auto"/>
          <w:sz w:val="24"/>
          <w:szCs w:val="24"/>
        </w:rPr>
        <w:t>采购需求表</w:t>
      </w: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980"/>
        <w:gridCol w:w="3360"/>
        <w:gridCol w:w="480"/>
        <w:gridCol w:w="1216"/>
        <w:gridCol w:w="1134"/>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blHeader/>
        </w:trPr>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序号</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品名</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品牌型号</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单位</w:t>
            </w:r>
          </w:p>
        </w:tc>
        <w:tc>
          <w:tcPr>
            <w:tcW w:w="1216"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市场价（元）</w:t>
            </w:r>
          </w:p>
        </w:tc>
        <w:tc>
          <w:tcPr>
            <w:tcW w:w="1134"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综合折扣率（%）</w:t>
            </w:r>
          </w:p>
        </w:tc>
        <w:tc>
          <w:tcPr>
            <w:tcW w:w="85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折后价（元）</w:t>
            </w:r>
          </w:p>
        </w:tc>
        <w:tc>
          <w:tcPr>
            <w:tcW w:w="1134"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w:t>
            </w:r>
          </w:p>
        </w:tc>
        <w:tc>
          <w:tcPr>
            <w:tcW w:w="980" w:type="dxa"/>
            <w:vMerge w:val="restart"/>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碎纸机</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得力33043</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台</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cs="宋体" w:asciiTheme="minorEastAsia" w:hAnsiTheme="minorEastAsia" w:eastAsiaTheme="minorEastAsia"/>
                <w:color w:val="auto"/>
                <w:szCs w:val="21"/>
              </w:rPr>
            </w:pPr>
          </w:p>
        </w:tc>
        <w:tc>
          <w:tcPr>
            <w:tcW w:w="980" w:type="dxa"/>
            <w:vMerge w:val="continue"/>
            <w:vAlign w:val="center"/>
          </w:tcPr>
          <w:p>
            <w:pPr>
              <w:rPr>
                <w:rFonts w:cs="宋体" w:asciiTheme="minorEastAsia" w:hAnsiTheme="minorEastAsia" w:eastAsiaTheme="minorEastAsia"/>
                <w:color w:val="auto"/>
                <w:szCs w:val="21"/>
              </w:rPr>
            </w:pP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齐心910</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台</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2</w:t>
            </w:r>
          </w:p>
        </w:tc>
        <w:tc>
          <w:tcPr>
            <w:tcW w:w="980" w:type="dxa"/>
            <w:vMerge w:val="restart"/>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刻录机</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华硕笔记本外置DVD刻录机</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cs="宋体" w:asciiTheme="minorEastAsia" w:hAnsiTheme="minorEastAsia" w:eastAsiaTheme="minorEastAsia"/>
                <w:color w:val="auto"/>
                <w:szCs w:val="21"/>
              </w:rPr>
            </w:pPr>
          </w:p>
        </w:tc>
        <w:tc>
          <w:tcPr>
            <w:tcW w:w="980" w:type="dxa"/>
            <w:vMerge w:val="continue"/>
            <w:vAlign w:val="center"/>
          </w:tcPr>
          <w:p>
            <w:pPr>
              <w:rPr>
                <w:rFonts w:cs="宋体" w:asciiTheme="minorEastAsia" w:hAnsiTheme="minorEastAsia" w:eastAsiaTheme="minorEastAsia"/>
                <w:color w:val="auto"/>
                <w:szCs w:val="21"/>
              </w:rPr>
            </w:pP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Dell外置刻录机</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3</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录音笔</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SONY CD-PX240 4G</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80" w:type="dxa"/>
            <w:vMerge w:val="restart"/>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4</w:t>
            </w:r>
          </w:p>
        </w:tc>
        <w:tc>
          <w:tcPr>
            <w:tcW w:w="980" w:type="dxa"/>
            <w:vMerge w:val="restart"/>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移动硬盘</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西数</w:t>
            </w:r>
            <w:r>
              <w:rPr>
                <w:rFonts w:cs="宋体" w:asciiTheme="minorEastAsia" w:hAnsiTheme="minorEastAsia" w:eastAsiaTheme="minorEastAsia"/>
                <w:color w:val="auto"/>
                <w:szCs w:val="21"/>
              </w:rPr>
              <w:t xml:space="preserve"> MY PASSPORT</w:t>
            </w:r>
            <w:r>
              <w:rPr>
                <w:rFonts w:hint="eastAsia" w:cs="宋体" w:asciiTheme="minorEastAsia" w:hAnsiTheme="minorEastAsia" w:eastAsiaTheme="minorEastAsia"/>
                <w:color w:val="auto"/>
                <w:szCs w:val="21"/>
              </w:rPr>
              <w:t>自动备份</w:t>
            </w:r>
            <w:r>
              <w:rPr>
                <w:rFonts w:cs="宋体" w:asciiTheme="minorEastAsia" w:hAnsiTheme="minorEastAsia" w:eastAsiaTheme="minorEastAsia"/>
                <w:color w:val="auto"/>
                <w:szCs w:val="21"/>
              </w:rPr>
              <w:t>USB3.0 2TB</w:t>
            </w:r>
            <w:r>
              <w:rPr>
                <w:rFonts w:hint="eastAsia" w:cs="宋体" w:asciiTheme="minorEastAsia" w:hAnsiTheme="minorEastAsia" w:eastAsiaTheme="minorEastAsia"/>
                <w:color w:val="auto"/>
                <w:szCs w:val="21"/>
              </w:rPr>
              <w:t>原装</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cs="宋体" w:asciiTheme="minorEastAsia" w:hAnsiTheme="minorEastAsia" w:eastAsiaTheme="minorEastAsia"/>
                <w:color w:val="auto"/>
                <w:szCs w:val="21"/>
              </w:rPr>
            </w:pPr>
          </w:p>
        </w:tc>
        <w:tc>
          <w:tcPr>
            <w:tcW w:w="980" w:type="dxa"/>
            <w:vMerge w:val="continue"/>
            <w:vAlign w:val="center"/>
          </w:tcPr>
          <w:p>
            <w:pPr>
              <w:rPr>
                <w:rFonts w:cs="宋体" w:asciiTheme="minorEastAsia" w:hAnsiTheme="minorEastAsia" w:eastAsiaTheme="minorEastAsia"/>
                <w:color w:val="auto"/>
                <w:szCs w:val="21"/>
              </w:rPr>
            </w:pP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希捷1TExpansion超薄移动硬盘+包</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w:t>
            </w:r>
          </w:p>
        </w:tc>
        <w:tc>
          <w:tcPr>
            <w:tcW w:w="980" w:type="dxa"/>
            <w:vMerge w:val="restart"/>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U盘</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金士顿128G DT100/G3</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cs="宋体" w:asciiTheme="minorEastAsia" w:hAnsiTheme="minorEastAsia" w:eastAsiaTheme="minorEastAsia"/>
                <w:color w:val="auto"/>
                <w:szCs w:val="21"/>
              </w:rPr>
            </w:pPr>
          </w:p>
        </w:tc>
        <w:tc>
          <w:tcPr>
            <w:tcW w:w="980" w:type="dxa"/>
            <w:vMerge w:val="continue"/>
            <w:vAlign w:val="center"/>
          </w:tcPr>
          <w:p>
            <w:pPr>
              <w:rPr>
                <w:rFonts w:cs="宋体" w:asciiTheme="minorEastAsia" w:hAnsiTheme="minorEastAsia" w:eastAsiaTheme="minorEastAsia"/>
                <w:color w:val="auto"/>
                <w:szCs w:val="21"/>
              </w:rPr>
            </w:pP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闪迪Z73 U盘256G</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6</w:t>
            </w:r>
          </w:p>
        </w:tc>
        <w:tc>
          <w:tcPr>
            <w:tcW w:w="980" w:type="dxa"/>
            <w:vMerge w:val="restart"/>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SD</w:t>
            </w:r>
            <w:r>
              <w:rPr>
                <w:rFonts w:hint="eastAsia" w:cs="宋体" w:asciiTheme="minorEastAsia" w:hAnsiTheme="minorEastAsia" w:eastAsiaTheme="minorEastAsia"/>
                <w:color w:val="auto"/>
                <w:szCs w:val="21"/>
              </w:rPr>
              <w:t>卡</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闪迪64G至尊高速SD卡</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块</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cs="宋体" w:asciiTheme="minorEastAsia" w:hAnsiTheme="minorEastAsia" w:eastAsiaTheme="minorEastAsia"/>
                <w:color w:val="auto"/>
                <w:szCs w:val="21"/>
              </w:rPr>
            </w:pPr>
          </w:p>
        </w:tc>
        <w:tc>
          <w:tcPr>
            <w:tcW w:w="980" w:type="dxa"/>
            <w:vMerge w:val="continue"/>
            <w:vAlign w:val="center"/>
          </w:tcPr>
          <w:p>
            <w:pPr>
              <w:rPr>
                <w:rFonts w:cs="宋体" w:asciiTheme="minorEastAsia" w:hAnsiTheme="minorEastAsia" w:eastAsiaTheme="minorEastAsia"/>
                <w:color w:val="auto"/>
                <w:szCs w:val="21"/>
              </w:rPr>
            </w:pP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金士顿128G SD卡</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块</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7</w:t>
            </w:r>
          </w:p>
        </w:tc>
        <w:tc>
          <w:tcPr>
            <w:tcW w:w="980" w:type="dxa"/>
            <w:vMerge w:val="restart"/>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TF</w:t>
            </w:r>
            <w:r>
              <w:rPr>
                <w:rFonts w:hint="eastAsia" w:cs="宋体" w:asciiTheme="minorEastAsia" w:hAnsiTheme="minorEastAsia" w:eastAsiaTheme="minorEastAsia"/>
                <w:color w:val="auto"/>
                <w:szCs w:val="21"/>
              </w:rPr>
              <w:t>卡</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金士顿（Kingston）64GB 80MB/s</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cs="宋体" w:asciiTheme="minorEastAsia" w:hAnsiTheme="minorEastAsia" w:eastAsiaTheme="minorEastAsia"/>
                <w:color w:val="auto"/>
                <w:szCs w:val="21"/>
              </w:rPr>
            </w:pPr>
          </w:p>
        </w:tc>
        <w:tc>
          <w:tcPr>
            <w:tcW w:w="980" w:type="dxa"/>
            <w:vMerge w:val="continue"/>
            <w:vAlign w:val="center"/>
          </w:tcPr>
          <w:p>
            <w:pPr>
              <w:rPr>
                <w:rFonts w:cs="宋体" w:asciiTheme="minorEastAsia" w:hAnsiTheme="minorEastAsia" w:eastAsiaTheme="minorEastAsia"/>
                <w:color w:val="auto"/>
                <w:szCs w:val="21"/>
              </w:rPr>
            </w:pP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闪迪128G TF卡100M/S</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8</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鼠标</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罗技</w:t>
            </w:r>
            <w:r>
              <w:rPr>
                <w:rFonts w:cs="宋体" w:asciiTheme="minorEastAsia" w:hAnsiTheme="minorEastAsia" w:eastAsiaTheme="minorEastAsia"/>
                <w:color w:val="auto"/>
                <w:szCs w:val="21"/>
              </w:rPr>
              <w:t xml:space="preserve"> M545</w:t>
            </w:r>
            <w:r>
              <w:rPr>
                <w:rFonts w:hint="eastAsia" w:cs="宋体" w:asciiTheme="minorEastAsia" w:hAnsiTheme="minorEastAsia" w:eastAsiaTheme="minorEastAsia"/>
                <w:color w:val="auto"/>
                <w:szCs w:val="21"/>
              </w:rPr>
              <w:t>无线鼠标</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9</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鼠标套装</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罗技MK540 无线键鼠套装 </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套</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10</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移动电源</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品胜LED薄彩1W</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11</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插座</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公牛</w:t>
            </w:r>
            <w:r>
              <w:rPr>
                <w:rFonts w:cs="宋体" w:asciiTheme="minorEastAsia" w:hAnsiTheme="minorEastAsia" w:eastAsiaTheme="minorEastAsia"/>
                <w:color w:val="auto"/>
                <w:szCs w:val="21"/>
              </w:rPr>
              <w:t>GN-B322U</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12</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文件盒</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齐心A1297/55mm</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13</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文件夹</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得力</w:t>
            </w:r>
            <w:r>
              <w:rPr>
                <w:rFonts w:cs="宋体" w:asciiTheme="minorEastAsia" w:hAnsiTheme="minorEastAsia" w:eastAsiaTheme="minorEastAsia"/>
                <w:color w:val="auto"/>
                <w:szCs w:val="21"/>
              </w:rPr>
              <w:t>5302 A4</w:t>
            </w:r>
            <w:r>
              <w:rPr>
                <w:rFonts w:hint="eastAsia" w:cs="宋体" w:asciiTheme="minorEastAsia" w:hAnsiTheme="minorEastAsia" w:eastAsiaTheme="minorEastAsia"/>
                <w:color w:val="auto"/>
                <w:szCs w:val="21"/>
              </w:rPr>
              <w:t>双强力夹</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14</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拉链袋</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得力</w:t>
            </w:r>
            <w:r>
              <w:rPr>
                <w:rFonts w:cs="宋体" w:asciiTheme="minorEastAsia" w:hAnsiTheme="minorEastAsia" w:eastAsiaTheme="minorEastAsia"/>
                <w:color w:val="auto"/>
                <w:szCs w:val="21"/>
              </w:rPr>
              <w:t>5596 A4</w:t>
            </w:r>
            <w:r>
              <w:rPr>
                <w:rFonts w:hint="eastAsia" w:cs="宋体" w:asciiTheme="minorEastAsia" w:hAnsiTheme="minorEastAsia" w:eastAsiaTheme="minorEastAsia"/>
                <w:color w:val="auto"/>
                <w:szCs w:val="21"/>
              </w:rPr>
              <w:t>防水网格拉链袋</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15</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文件柜</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得力</w:t>
            </w:r>
            <w:r>
              <w:rPr>
                <w:rFonts w:cs="宋体" w:asciiTheme="minorEastAsia" w:hAnsiTheme="minorEastAsia" w:eastAsiaTheme="minorEastAsia"/>
                <w:color w:val="auto"/>
                <w:szCs w:val="21"/>
              </w:rPr>
              <w:t>8855</w:t>
            </w:r>
            <w:r>
              <w:rPr>
                <w:rFonts w:hint="eastAsia" w:cs="宋体" w:asciiTheme="minorEastAsia" w:hAnsiTheme="minorEastAsia" w:eastAsiaTheme="minorEastAsia"/>
                <w:color w:val="auto"/>
                <w:szCs w:val="21"/>
              </w:rPr>
              <w:t>五层塑料文件柜（带锁）</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16</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文件栏</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齐心</w:t>
            </w:r>
            <w:r>
              <w:rPr>
                <w:rFonts w:cs="宋体" w:asciiTheme="minorEastAsia" w:hAnsiTheme="minorEastAsia" w:eastAsiaTheme="minorEastAsia"/>
                <w:color w:val="auto"/>
                <w:szCs w:val="21"/>
              </w:rPr>
              <w:t>B2174</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17</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文件盘</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得力</w:t>
            </w:r>
            <w:r>
              <w:rPr>
                <w:rFonts w:cs="宋体" w:asciiTheme="minorEastAsia" w:hAnsiTheme="minorEastAsia" w:eastAsiaTheme="minorEastAsia"/>
                <w:color w:val="auto"/>
                <w:szCs w:val="21"/>
              </w:rPr>
              <w:t>9209</w:t>
            </w:r>
            <w:r>
              <w:rPr>
                <w:rFonts w:hint="eastAsia" w:cs="宋体" w:asciiTheme="minorEastAsia" w:hAnsiTheme="minorEastAsia" w:eastAsiaTheme="minorEastAsia"/>
                <w:color w:val="auto"/>
                <w:szCs w:val="21"/>
              </w:rPr>
              <w:t>文件盘</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18</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板夹</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齐心</w:t>
            </w:r>
            <w:r>
              <w:rPr>
                <w:rFonts w:cs="宋体" w:asciiTheme="minorEastAsia" w:hAnsiTheme="minorEastAsia" w:eastAsiaTheme="minorEastAsia"/>
                <w:color w:val="auto"/>
                <w:szCs w:val="21"/>
              </w:rPr>
              <w:t>A724 A4</w:t>
            </w:r>
            <w:r>
              <w:rPr>
                <w:rFonts w:hint="eastAsia" w:cs="宋体" w:asciiTheme="minorEastAsia" w:hAnsiTheme="minorEastAsia" w:eastAsiaTheme="minorEastAsia"/>
                <w:color w:val="auto"/>
                <w:szCs w:val="21"/>
              </w:rPr>
              <w:t>多功能书写板夹</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19</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笔</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得力</w:t>
            </w:r>
            <w:r>
              <w:rPr>
                <w:rFonts w:cs="宋体" w:asciiTheme="minorEastAsia" w:hAnsiTheme="minorEastAsia" w:eastAsiaTheme="minorEastAsia"/>
                <w:color w:val="auto"/>
                <w:szCs w:val="21"/>
              </w:rPr>
              <w:t>6</w:t>
            </w:r>
            <w:r>
              <w:rPr>
                <w:rFonts w:hint="eastAsia" w:cs="宋体" w:asciiTheme="minorEastAsia" w:hAnsiTheme="minorEastAsia" w:eastAsiaTheme="minorEastAsia"/>
                <w:color w:val="auto"/>
                <w:szCs w:val="21"/>
              </w:rPr>
              <w:t>色荧光笔</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支</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20</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记号笔</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晨光2130记号笔</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支</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21</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笔筒</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得力</w:t>
            </w:r>
            <w:r>
              <w:rPr>
                <w:rFonts w:cs="宋体" w:asciiTheme="minorEastAsia" w:hAnsiTheme="minorEastAsia" w:eastAsiaTheme="minorEastAsia"/>
                <w:color w:val="auto"/>
                <w:szCs w:val="21"/>
              </w:rPr>
              <w:t>9147</w:t>
            </w:r>
            <w:r>
              <w:rPr>
                <w:rFonts w:hint="eastAsia" w:cs="宋体" w:asciiTheme="minorEastAsia" w:hAnsiTheme="minorEastAsia" w:eastAsiaTheme="minorEastAsia"/>
                <w:color w:val="auto"/>
                <w:szCs w:val="21"/>
              </w:rPr>
              <w:t>三层多功能办公笔筒</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光盘</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SONY DVD-RW单片装可擦</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张</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23</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记录本</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野外记录本  A5</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24</w:t>
            </w:r>
          </w:p>
        </w:tc>
        <w:tc>
          <w:tcPr>
            <w:tcW w:w="980" w:type="dxa"/>
            <w:vMerge w:val="restart"/>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办公记事本</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得力</w:t>
            </w:r>
            <w:r>
              <w:rPr>
                <w:rFonts w:cs="宋体" w:asciiTheme="minorEastAsia" w:hAnsiTheme="minorEastAsia" w:eastAsiaTheme="minorEastAsia"/>
                <w:color w:val="auto"/>
                <w:szCs w:val="21"/>
              </w:rPr>
              <w:t xml:space="preserve">7901 </w:t>
            </w:r>
            <w:r>
              <w:rPr>
                <w:rFonts w:hint="eastAsia" w:cs="宋体" w:asciiTheme="minorEastAsia" w:hAnsiTheme="minorEastAsia" w:eastAsiaTheme="minorEastAsia"/>
                <w:color w:val="auto"/>
                <w:szCs w:val="21"/>
              </w:rPr>
              <w:t>皮面本（</w:t>
            </w:r>
            <w:r>
              <w:rPr>
                <w:rFonts w:cs="宋体" w:asciiTheme="minorEastAsia" w:hAnsiTheme="minorEastAsia" w:eastAsiaTheme="minorEastAsia"/>
                <w:color w:val="auto"/>
                <w:szCs w:val="21"/>
              </w:rPr>
              <w:t>25k</w:t>
            </w: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80</w:t>
            </w:r>
            <w:r>
              <w:rPr>
                <w:rFonts w:hint="eastAsia" w:cs="宋体" w:asciiTheme="minorEastAsia" w:hAnsiTheme="minorEastAsia" w:eastAsiaTheme="minorEastAsia"/>
                <w:color w:val="auto"/>
                <w:szCs w:val="21"/>
              </w:rPr>
              <w:t>页</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cs="宋体" w:asciiTheme="minorEastAsia" w:hAnsiTheme="minorEastAsia" w:eastAsiaTheme="minorEastAsia"/>
                <w:color w:val="auto"/>
                <w:szCs w:val="21"/>
              </w:rPr>
            </w:pPr>
          </w:p>
        </w:tc>
        <w:tc>
          <w:tcPr>
            <w:tcW w:w="980" w:type="dxa"/>
            <w:vMerge w:val="continue"/>
            <w:vAlign w:val="center"/>
          </w:tcPr>
          <w:p>
            <w:pPr>
              <w:rPr>
                <w:rFonts w:cs="宋体" w:asciiTheme="minorEastAsia" w:hAnsiTheme="minorEastAsia" w:eastAsiaTheme="minorEastAsia"/>
                <w:color w:val="auto"/>
                <w:szCs w:val="21"/>
              </w:rPr>
            </w:pP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齐心</w:t>
            </w:r>
            <w:r>
              <w:rPr>
                <w:rFonts w:cs="宋体" w:asciiTheme="minorEastAsia" w:hAnsiTheme="minorEastAsia" w:eastAsiaTheme="minorEastAsia"/>
                <w:color w:val="auto"/>
                <w:szCs w:val="21"/>
              </w:rPr>
              <w:t>32k</w:t>
            </w:r>
            <w:r>
              <w:rPr>
                <w:rFonts w:hint="eastAsia" w:cs="宋体" w:asciiTheme="minorEastAsia" w:hAnsiTheme="minorEastAsia" w:eastAsiaTheme="minorEastAsia"/>
                <w:color w:val="auto"/>
                <w:szCs w:val="21"/>
              </w:rPr>
              <w:t>软抄本</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25</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便签纸</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得力</w:t>
            </w:r>
            <w:r>
              <w:rPr>
                <w:rFonts w:cs="宋体" w:asciiTheme="minorEastAsia" w:hAnsiTheme="minorEastAsia" w:eastAsiaTheme="minorEastAsia"/>
                <w:color w:val="auto"/>
                <w:szCs w:val="21"/>
              </w:rPr>
              <w:t>7151</w:t>
            </w:r>
            <w:r>
              <w:rPr>
                <w:rFonts w:hint="eastAsia" w:cs="宋体" w:asciiTheme="minorEastAsia" w:hAnsiTheme="minorEastAsia" w:eastAsiaTheme="minorEastAsia"/>
                <w:color w:val="auto"/>
                <w:szCs w:val="21"/>
              </w:rPr>
              <w:t>便签纸</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26</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燕尾夹</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得力</w:t>
            </w:r>
            <w:r>
              <w:rPr>
                <w:rFonts w:cs="宋体" w:asciiTheme="minorEastAsia" w:hAnsiTheme="minorEastAsia" w:eastAsiaTheme="minorEastAsia"/>
                <w:color w:val="auto"/>
                <w:szCs w:val="21"/>
              </w:rPr>
              <w:t>8554 25mm</w:t>
            </w:r>
            <w:r>
              <w:rPr>
                <w:rFonts w:hint="eastAsia" w:cs="宋体" w:asciiTheme="minorEastAsia" w:hAnsiTheme="minorEastAsia" w:eastAsiaTheme="minorEastAsia"/>
                <w:color w:val="auto"/>
                <w:szCs w:val="21"/>
              </w:rPr>
              <w:t>彩色长尾夹</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盒</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27</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胶水</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得力</w:t>
            </w:r>
            <w:r>
              <w:rPr>
                <w:rFonts w:cs="宋体" w:asciiTheme="minorEastAsia" w:hAnsiTheme="minorEastAsia" w:eastAsiaTheme="minorEastAsia"/>
                <w:color w:val="auto"/>
                <w:szCs w:val="21"/>
              </w:rPr>
              <w:t>7303</w:t>
            </w:r>
            <w:r>
              <w:rPr>
                <w:rFonts w:hint="eastAsia" w:cs="宋体" w:asciiTheme="minorEastAsia" w:hAnsiTheme="minorEastAsia" w:eastAsiaTheme="minorEastAsia"/>
                <w:color w:val="auto"/>
                <w:szCs w:val="21"/>
              </w:rPr>
              <w:t>通用型液体胶水</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支</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28</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美工刀</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美工刀中号</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把</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29</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剪刀</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齐心</w:t>
            </w:r>
            <w:r>
              <w:rPr>
                <w:rFonts w:cs="宋体" w:asciiTheme="minorEastAsia" w:hAnsiTheme="minorEastAsia" w:eastAsiaTheme="minorEastAsia"/>
                <w:color w:val="auto"/>
                <w:szCs w:val="21"/>
              </w:rPr>
              <w:t>B2768</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把</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30</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风琴包</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得力</w:t>
            </w:r>
            <w:r>
              <w:rPr>
                <w:rFonts w:cs="宋体" w:asciiTheme="minorEastAsia" w:hAnsiTheme="minorEastAsia" w:eastAsiaTheme="minorEastAsia"/>
                <w:color w:val="auto"/>
                <w:szCs w:val="21"/>
              </w:rPr>
              <w:t>5558 A4/12</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31</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计算器</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Casio/</w:t>
            </w:r>
            <w:r>
              <w:rPr>
                <w:rFonts w:hint="eastAsia" w:cs="宋体" w:asciiTheme="minorEastAsia" w:hAnsiTheme="minorEastAsia" w:eastAsiaTheme="minorEastAsia"/>
                <w:color w:val="auto"/>
                <w:szCs w:val="21"/>
              </w:rPr>
              <w:t>卡西欧</w:t>
            </w:r>
            <w:r>
              <w:rPr>
                <w:rFonts w:cs="宋体" w:asciiTheme="minorEastAsia" w:hAnsiTheme="minorEastAsia" w:eastAsiaTheme="minorEastAsia"/>
                <w:color w:val="auto"/>
                <w:szCs w:val="21"/>
              </w:rPr>
              <w:t xml:space="preserve"> </w:t>
            </w:r>
            <w:r>
              <w:rPr>
                <w:rFonts w:hint="eastAsia" w:cs="宋体" w:asciiTheme="minorEastAsia" w:hAnsiTheme="minorEastAsia" w:eastAsiaTheme="minorEastAsia"/>
                <w:color w:val="auto"/>
                <w:szCs w:val="21"/>
              </w:rPr>
              <w:t>新款</w:t>
            </w:r>
            <w:r>
              <w:rPr>
                <w:rFonts w:cs="宋体" w:asciiTheme="minorEastAsia" w:hAnsiTheme="minorEastAsia" w:eastAsiaTheme="minorEastAsia"/>
                <w:color w:val="auto"/>
                <w:szCs w:val="21"/>
              </w:rPr>
              <w:t xml:space="preserve"> GX-120B</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32</w:t>
            </w:r>
          </w:p>
        </w:tc>
        <w:tc>
          <w:tcPr>
            <w:tcW w:w="980" w:type="dxa"/>
            <w:vMerge w:val="restart"/>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打印机硒鼓</w:t>
            </w:r>
          </w:p>
        </w:tc>
        <w:tc>
          <w:tcPr>
            <w:tcW w:w="3360" w:type="dxa"/>
            <w:vMerge w:val="restart"/>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HP1008</w:t>
            </w:r>
          </w:p>
        </w:tc>
        <w:tc>
          <w:tcPr>
            <w:tcW w:w="480" w:type="dxa"/>
            <w:vMerge w:val="restart"/>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原装：</w:t>
            </w: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cs="宋体" w:asciiTheme="minorEastAsia" w:hAnsiTheme="minorEastAsia" w:eastAsiaTheme="minorEastAsia"/>
                <w:color w:val="auto"/>
                <w:szCs w:val="21"/>
              </w:rPr>
            </w:pPr>
          </w:p>
        </w:tc>
        <w:tc>
          <w:tcPr>
            <w:tcW w:w="980" w:type="dxa"/>
            <w:vMerge w:val="continue"/>
            <w:vAlign w:val="center"/>
          </w:tcPr>
          <w:p>
            <w:pPr>
              <w:rPr>
                <w:rFonts w:cs="宋体" w:asciiTheme="minorEastAsia" w:hAnsiTheme="minorEastAsia" w:eastAsiaTheme="minorEastAsia"/>
                <w:color w:val="auto"/>
                <w:szCs w:val="21"/>
              </w:rPr>
            </w:pPr>
          </w:p>
        </w:tc>
        <w:tc>
          <w:tcPr>
            <w:tcW w:w="3360" w:type="dxa"/>
            <w:vMerge w:val="continue"/>
            <w:vAlign w:val="center"/>
          </w:tcPr>
          <w:p>
            <w:pPr>
              <w:rPr>
                <w:rFonts w:cs="宋体" w:asciiTheme="minorEastAsia" w:hAnsiTheme="minorEastAsia" w:eastAsiaTheme="minorEastAsia"/>
                <w:color w:val="auto"/>
                <w:szCs w:val="21"/>
              </w:rPr>
            </w:pPr>
          </w:p>
        </w:tc>
        <w:tc>
          <w:tcPr>
            <w:tcW w:w="480" w:type="dxa"/>
            <w:vMerge w:val="continue"/>
            <w:vAlign w:val="center"/>
          </w:tcPr>
          <w:p>
            <w:pPr>
              <w:rPr>
                <w:rFonts w:cs="宋体" w:asciiTheme="minorEastAsia" w:hAnsiTheme="minorEastAsia" w:eastAsiaTheme="minorEastAsia"/>
                <w:color w:val="auto"/>
                <w:szCs w:val="21"/>
              </w:rPr>
            </w:pPr>
          </w:p>
        </w:tc>
        <w:tc>
          <w:tcPr>
            <w:tcW w:w="1216"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国产：</w:t>
            </w: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33</w:t>
            </w:r>
          </w:p>
        </w:tc>
        <w:tc>
          <w:tcPr>
            <w:tcW w:w="980" w:type="dxa"/>
            <w:vMerge w:val="continue"/>
            <w:vAlign w:val="center"/>
          </w:tcPr>
          <w:p>
            <w:pPr>
              <w:rPr>
                <w:rFonts w:cs="宋体" w:asciiTheme="minorEastAsia" w:hAnsiTheme="minorEastAsia" w:eastAsiaTheme="minorEastAsia"/>
                <w:color w:val="auto"/>
                <w:szCs w:val="21"/>
              </w:rPr>
            </w:pPr>
          </w:p>
        </w:tc>
        <w:tc>
          <w:tcPr>
            <w:tcW w:w="3360" w:type="dxa"/>
            <w:vMerge w:val="restart"/>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HP1020</w:t>
            </w:r>
          </w:p>
        </w:tc>
        <w:tc>
          <w:tcPr>
            <w:tcW w:w="480" w:type="dxa"/>
            <w:vMerge w:val="restart"/>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原装：</w:t>
            </w: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cs="宋体" w:asciiTheme="minorEastAsia" w:hAnsiTheme="minorEastAsia" w:eastAsiaTheme="minorEastAsia"/>
                <w:color w:val="auto"/>
                <w:szCs w:val="21"/>
              </w:rPr>
            </w:pPr>
          </w:p>
        </w:tc>
        <w:tc>
          <w:tcPr>
            <w:tcW w:w="980" w:type="dxa"/>
            <w:vMerge w:val="continue"/>
            <w:vAlign w:val="center"/>
          </w:tcPr>
          <w:p>
            <w:pPr>
              <w:rPr>
                <w:rFonts w:cs="宋体" w:asciiTheme="minorEastAsia" w:hAnsiTheme="minorEastAsia" w:eastAsiaTheme="minorEastAsia"/>
                <w:color w:val="auto"/>
                <w:szCs w:val="21"/>
              </w:rPr>
            </w:pPr>
          </w:p>
        </w:tc>
        <w:tc>
          <w:tcPr>
            <w:tcW w:w="3360" w:type="dxa"/>
            <w:vMerge w:val="continue"/>
            <w:vAlign w:val="center"/>
          </w:tcPr>
          <w:p>
            <w:pPr>
              <w:rPr>
                <w:rFonts w:cs="宋体" w:asciiTheme="minorEastAsia" w:hAnsiTheme="minorEastAsia" w:eastAsiaTheme="minorEastAsia"/>
                <w:color w:val="auto"/>
                <w:szCs w:val="21"/>
              </w:rPr>
            </w:pPr>
          </w:p>
        </w:tc>
        <w:tc>
          <w:tcPr>
            <w:tcW w:w="480" w:type="dxa"/>
            <w:vMerge w:val="continue"/>
            <w:vAlign w:val="center"/>
          </w:tcPr>
          <w:p>
            <w:pPr>
              <w:rPr>
                <w:rFonts w:cs="宋体" w:asciiTheme="minorEastAsia" w:hAnsiTheme="minorEastAsia" w:eastAsiaTheme="minorEastAsia"/>
                <w:color w:val="auto"/>
                <w:szCs w:val="21"/>
              </w:rPr>
            </w:pPr>
          </w:p>
        </w:tc>
        <w:tc>
          <w:tcPr>
            <w:tcW w:w="1216"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国产：</w:t>
            </w: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34</w:t>
            </w:r>
          </w:p>
        </w:tc>
        <w:tc>
          <w:tcPr>
            <w:tcW w:w="980" w:type="dxa"/>
            <w:vMerge w:val="continue"/>
            <w:vAlign w:val="center"/>
          </w:tcPr>
          <w:p>
            <w:pPr>
              <w:rPr>
                <w:rFonts w:cs="宋体" w:asciiTheme="minorEastAsia" w:hAnsiTheme="minorEastAsia" w:eastAsiaTheme="minorEastAsia"/>
                <w:color w:val="auto"/>
                <w:szCs w:val="21"/>
              </w:rPr>
            </w:pP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富士施乐</w:t>
            </w:r>
            <w:r>
              <w:rPr>
                <w:rFonts w:cs="宋体" w:asciiTheme="minorEastAsia" w:hAnsiTheme="minorEastAsia" w:eastAsiaTheme="minorEastAsia"/>
                <w:color w:val="auto"/>
                <w:szCs w:val="21"/>
              </w:rPr>
              <w:t>P355d</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35</w:t>
            </w:r>
          </w:p>
        </w:tc>
        <w:tc>
          <w:tcPr>
            <w:tcW w:w="980" w:type="dxa"/>
            <w:vMerge w:val="continue"/>
            <w:vAlign w:val="center"/>
          </w:tcPr>
          <w:p>
            <w:pPr>
              <w:rPr>
                <w:rFonts w:cs="宋体" w:asciiTheme="minorEastAsia" w:hAnsiTheme="minorEastAsia" w:eastAsiaTheme="minorEastAsia"/>
                <w:color w:val="auto"/>
                <w:szCs w:val="21"/>
              </w:rPr>
            </w:pP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奔图P3405D</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36</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复印纸</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小钢炮</w:t>
            </w:r>
            <w:r>
              <w:rPr>
                <w:rFonts w:cs="宋体" w:asciiTheme="minorEastAsia" w:hAnsiTheme="minorEastAsia" w:eastAsiaTheme="minorEastAsia"/>
                <w:color w:val="auto"/>
                <w:szCs w:val="21"/>
              </w:rPr>
              <w:t>A4/70g</w:t>
            </w:r>
            <w:r>
              <w:rPr>
                <w:rFonts w:hint="eastAsia" w:cs="宋体" w:asciiTheme="minorEastAsia" w:hAnsiTheme="minorEastAsia" w:eastAsiaTheme="minorEastAsia"/>
                <w:color w:val="auto"/>
                <w:szCs w:val="21"/>
              </w:rPr>
              <w:t>复印纸</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包</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restart"/>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37</w:t>
            </w:r>
          </w:p>
        </w:tc>
        <w:tc>
          <w:tcPr>
            <w:tcW w:w="980" w:type="dxa"/>
            <w:vMerge w:val="restart"/>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电池</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南孚</w:t>
            </w:r>
            <w:r>
              <w:rPr>
                <w:rFonts w:cs="宋体" w:asciiTheme="minorEastAsia" w:hAnsiTheme="minorEastAsia" w:eastAsiaTheme="minorEastAsia"/>
                <w:color w:val="auto"/>
                <w:szCs w:val="21"/>
              </w:rPr>
              <w:t>5</w:t>
            </w:r>
            <w:r>
              <w:rPr>
                <w:rFonts w:hint="eastAsia" w:cs="宋体" w:asciiTheme="minorEastAsia" w:hAnsiTheme="minorEastAsia" w:eastAsiaTheme="minorEastAsia"/>
                <w:color w:val="auto"/>
                <w:szCs w:val="21"/>
              </w:rPr>
              <w:t>号电池</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vMerge w:val="continue"/>
            <w:vAlign w:val="center"/>
          </w:tcPr>
          <w:p>
            <w:pPr>
              <w:rPr>
                <w:rFonts w:cs="宋体" w:asciiTheme="minorEastAsia" w:hAnsiTheme="minorEastAsia" w:eastAsiaTheme="minorEastAsia"/>
                <w:color w:val="auto"/>
                <w:szCs w:val="21"/>
              </w:rPr>
            </w:pPr>
          </w:p>
        </w:tc>
        <w:tc>
          <w:tcPr>
            <w:tcW w:w="980" w:type="dxa"/>
            <w:vMerge w:val="continue"/>
            <w:vAlign w:val="center"/>
          </w:tcPr>
          <w:p>
            <w:pPr>
              <w:rPr>
                <w:rFonts w:cs="宋体" w:asciiTheme="minorEastAsia" w:hAnsiTheme="minorEastAsia" w:eastAsiaTheme="minorEastAsia"/>
                <w:color w:val="auto"/>
                <w:szCs w:val="21"/>
              </w:rPr>
            </w:pP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品胜</w:t>
            </w:r>
            <w:r>
              <w:rPr>
                <w:rFonts w:cs="宋体" w:asciiTheme="minorEastAsia" w:hAnsiTheme="minorEastAsia" w:eastAsiaTheme="minorEastAsia"/>
                <w:color w:val="auto"/>
                <w:szCs w:val="21"/>
              </w:rPr>
              <w:t>5</w:t>
            </w:r>
            <w:r>
              <w:rPr>
                <w:rFonts w:hint="eastAsia" w:cs="宋体" w:asciiTheme="minorEastAsia" w:hAnsiTheme="minorEastAsia" w:eastAsiaTheme="minorEastAsia"/>
                <w:color w:val="auto"/>
                <w:szCs w:val="21"/>
              </w:rPr>
              <w:t>号充电电池</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38</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自封袋</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自封袋(20*30）16丝</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包</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39</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拖把</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好媳妇胶棉拖把</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把</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40</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整理箱</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2#整理箱（约</w:t>
            </w:r>
            <w:r>
              <w:rPr>
                <w:rFonts w:cs="宋体" w:asciiTheme="minorEastAsia" w:hAnsiTheme="minorEastAsia" w:eastAsiaTheme="minorEastAsia"/>
                <w:color w:val="auto"/>
                <w:szCs w:val="21"/>
              </w:rPr>
              <w:t>71*52*45cm</w:t>
            </w:r>
            <w:r>
              <w:rPr>
                <w:rFonts w:hint="eastAsia" w:cs="宋体" w:asciiTheme="minorEastAsia" w:hAnsiTheme="minorEastAsia" w:eastAsiaTheme="minorEastAsia"/>
                <w:color w:val="auto"/>
                <w:szCs w:val="21"/>
              </w:rPr>
              <w:t>）</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41</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集线器</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奥睿科M3H7高速集线器</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42</w:t>
            </w:r>
          </w:p>
        </w:tc>
        <w:tc>
          <w:tcPr>
            <w:tcW w:w="9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罗盘</w:t>
            </w:r>
          </w:p>
        </w:tc>
        <w:tc>
          <w:tcPr>
            <w:tcW w:w="336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地质罗盘DQL-2A</w:t>
            </w:r>
          </w:p>
        </w:tc>
        <w:tc>
          <w:tcPr>
            <w:tcW w:w="480" w:type="dxa"/>
            <w:shd w:val="clear" w:color="auto" w:fill="auto"/>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216"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jc w:val="center"/>
              <w:rPr>
                <w:rFonts w:cs="宋体" w:asciiTheme="minorEastAsia" w:hAnsiTheme="minorEastAsia" w:eastAsiaTheme="minorEastAsia"/>
                <w:color w:val="auto"/>
                <w:szCs w:val="21"/>
              </w:rPr>
            </w:pPr>
          </w:p>
        </w:tc>
        <w:tc>
          <w:tcPr>
            <w:tcW w:w="850" w:type="dxa"/>
            <w:shd w:val="clear" w:color="auto" w:fill="auto"/>
            <w:vAlign w:val="center"/>
          </w:tcPr>
          <w:p>
            <w:pPr>
              <w:jc w:val="center"/>
              <w:rPr>
                <w:rFonts w:cs="宋体" w:asciiTheme="minorEastAsia" w:hAnsiTheme="minorEastAsia" w:eastAsiaTheme="minorEastAsia"/>
                <w:color w:val="auto"/>
                <w:szCs w:val="21"/>
              </w:rPr>
            </w:pPr>
          </w:p>
        </w:tc>
        <w:tc>
          <w:tcPr>
            <w:tcW w:w="1134" w:type="dxa"/>
            <w:shd w:val="clear" w:color="auto" w:fill="auto"/>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w:t>
            </w:r>
          </w:p>
        </w:tc>
      </w:tr>
    </w:tbl>
    <w:p>
      <w:pPr>
        <w:spacing w:line="360" w:lineRule="auto"/>
        <w:ind w:firstLine="2319" w:firstLineChars="1100"/>
        <w:outlineLvl w:val="0"/>
        <w:rPr>
          <w:rFonts w:asciiTheme="minorEastAsia" w:hAnsiTheme="minorEastAsia" w:eastAsiaTheme="minorEastAsia" w:cstheme="minorEastAsia"/>
          <w:b/>
          <w:bCs/>
          <w:color w:val="auto"/>
          <w:szCs w:val="21"/>
        </w:rPr>
      </w:pPr>
    </w:p>
    <w:p>
      <w:pPr>
        <w:spacing w:line="360" w:lineRule="auto"/>
        <w:ind w:firstLine="2319" w:firstLineChars="1100"/>
        <w:outlineLvl w:val="0"/>
        <w:rPr>
          <w:rFonts w:asciiTheme="minorEastAsia" w:hAnsiTheme="minorEastAsia" w:eastAsiaTheme="minorEastAsia" w:cstheme="minorEastAsia"/>
          <w:b/>
          <w:bCs/>
          <w:color w:val="auto"/>
          <w:szCs w:val="21"/>
        </w:rPr>
      </w:pPr>
    </w:p>
    <w:p>
      <w:pPr>
        <w:tabs>
          <w:tab w:val="left" w:pos="6930"/>
        </w:tabs>
        <w:spacing w:line="360" w:lineRule="auto"/>
        <w:outlineLvl w:val="0"/>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br w:type="page"/>
      </w:r>
    </w:p>
    <w:p>
      <w:pPr>
        <w:spacing w:line="360" w:lineRule="auto"/>
        <w:jc w:val="center"/>
        <w:outlineLvl w:val="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主要实验用品采购需求表</w:t>
      </w:r>
    </w:p>
    <w:tbl>
      <w:tblPr>
        <w:tblStyle w:val="21"/>
        <w:tblW w:w="9962" w:type="dxa"/>
        <w:tblInd w:w="0" w:type="dxa"/>
        <w:tblLayout w:type="fixed"/>
        <w:tblCellMar>
          <w:top w:w="0" w:type="dxa"/>
          <w:left w:w="108" w:type="dxa"/>
          <w:bottom w:w="0" w:type="dxa"/>
          <w:right w:w="108" w:type="dxa"/>
        </w:tblCellMar>
      </w:tblPr>
      <w:tblGrid>
        <w:gridCol w:w="487"/>
        <w:gridCol w:w="1971"/>
        <w:gridCol w:w="1618"/>
        <w:gridCol w:w="1628"/>
        <w:gridCol w:w="982"/>
        <w:gridCol w:w="1074"/>
        <w:gridCol w:w="1166"/>
        <w:gridCol w:w="1036"/>
      </w:tblGrid>
      <w:tr>
        <w:tblPrEx>
          <w:tblLayout w:type="fixed"/>
          <w:tblCellMar>
            <w:top w:w="0" w:type="dxa"/>
            <w:left w:w="108" w:type="dxa"/>
            <w:bottom w:w="0" w:type="dxa"/>
            <w:right w:w="108" w:type="dxa"/>
          </w:tblCellMar>
        </w:tblPrEx>
        <w:trPr>
          <w:trHeight w:val="540" w:hRule="atLeast"/>
          <w:tblHeader/>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序号</w:t>
            </w:r>
          </w:p>
        </w:tc>
        <w:tc>
          <w:tcPr>
            <w:tcW w:w="197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名称</w:t>
            </w:r>
          </w:p>
        </w:tc>
        <w:tc>
          <w:tcPr>
            <w:tcW w:w="161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规格</w:t>
            </w:r>
          </w:p>
        </w:tc>
        <w:tc>
          <w:tcPr>
            <w:tcW w:w="162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auto"/>
                <w:szCs w:val="21"/>
              </w:rPr>
            </w:pPr>
            <w:r>
              <w:rPr>
                <w:rFonts w:hint="eastAsia" w:ascii="宋体" w:hAnsi="宋体" w:cs="宋体"/>
                <w:b/>
                <w:bCs/>
                <w:color w:val="auto"/>
                <w:szCs w:val="21"/>
              </w:rPr>
              <w:t>生产厂家</w:t>
            </w:r>
          </w:p>
        </w:tc>
        <w:tc>
          <w:tcPr>
            <w:tcW w:w="982" w:type="dxa"/>
            <w:tcBorders>
              <w:top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市场价（元）</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综合折扣率（%）</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折后价（元）</w:t>
            </w:r>
          </w:p>
        </w:tc>
        <w:tc>
          <w:tcPr>
            <w:tcW w:w="10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r>
              <w:rPr>
                <w:rFonts w:hint="eastAsia" w:ascii="宋体" w:hAnsi="宋体" w:cs="宋体"/>
                <w:color w:val="auto"/>
                <w:sz w:val="20"/>
                <w:szCs w:val="20"/>
              </w:rPr>
              <w:t>备注</w:t>
            </w: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定性滤纸，中速</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11cm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定量滤纸，中速</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11cm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硫酸亚铁</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针式过滤器</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Φ25，0.22um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碘化钾</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聚四氟滴定管</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氢氧化钠</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8</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硝酸银</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AR100g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9</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碘化汞</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AR100g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无水碳酸钠</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PT100g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11</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硫酸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12</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盐酸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GR2500mL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13</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氢氟酸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GR500mL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14</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钼酸铵</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15</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硝酸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GR500mL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16</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氯酸钠</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17</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乙酸铵</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18</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高氯酸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19</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碘化汞</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AR100g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20</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玻璃纤维滤膜</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25mm/0.45μm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21</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注射器</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10mL(一次性）</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22</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电子天平</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100g/0.1g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23</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无水乙醇（塑）</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AR2500mL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576"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24</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电子恒温水浴锅</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HH-S2数显</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25</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不锈钢镊子</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18cm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26</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三角烧瓶</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27</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烧杯</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25mL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28</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石英烧杯</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29</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塑料样品瓶</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125mL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30</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定碘烧瓶</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250mL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31</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棕色容量瓶</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32</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试管刷</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中#</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33</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量筒刷</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250mL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34</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锡纸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　</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35</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针式过滤器</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Φ25，0.22um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36</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减压阀</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37</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减压阀（氮气）</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38</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微孔滤膜</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Φ25，0.45um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39</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微孔滤膜</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Φ50，0.45um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40</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具塞比色管</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100mL，12*1</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41</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方盘（搪瓷盘）</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35*50</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42</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手术圆凳</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软面</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43</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白量瓶</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A级1000mL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44</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刻度吸管</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A级2mL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45</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标准分样筛</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80目</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46</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样品袋</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30*20</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47</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便携式电子天平</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2kg/0.1g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48</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A3牛皮纸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张</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49</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实验用纸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提</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50</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白大褂</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个</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51</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玻璃瓶</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100ml</w:t>
            </w:r>
          </w:p>
          <w:p>
            <w:pPr>
              <w:jc w:val="center"/>
              <w:rPr>
                <w:rFonts w:ascii="宋体" w:hAnsi="宋体" w:cs="宋体"/>
                <w:color w:val="auto"/>
                <w:szCs w:val="21"/>
              </w:rPr>
            </w:pPr>
            <w:r>
              <w:rPr>
                <w:rFonts w:hint="eastAsia" w:ascii="宋体" w:hAnsi="宋体" w:cs="宋体"/>
                <w:color w:val="auto"/>
                <w:szCs w:val="21"/>
              </w:rPr>
              <w:t>（含反口盖）</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52</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尼龙筛</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20目</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53</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尖头镊</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16cm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54</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枪状镊</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18cm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55</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溶剂过滤器</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1000ml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56</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氯化钾</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57</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柠檬酸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58</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无水乙醇</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59</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无水乙醇</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AR2500ml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60</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过硫酸铵</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61</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邻菲罗啉</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62</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焦磷酸钠</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AR500g</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63</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盐酸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GR500ml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64</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磷酸</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500ml，密封性好</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65</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注射器</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66</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纯棉布袋</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 xml:space="preserve">20*30cm </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67</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纯棉棉布袋</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27*40cm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68</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 xml:space="preserve">周转箱 </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665*435*160mm</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480"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69</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广口聚乙烯塑料瓶带盖</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w:t>
            </w:r>
            <w:r>
              <w:rPr>
                <w:rFonts w:hint="eastAsia" w:ascii="宋体" w:hAnsi="宋体" w:cs="宋体"/>
                <w:color w:val="auto"/>
                <w:sz w:val="24"/>
                <w:szCs w:val="24"/>
              </w:rPr>
              <w:t>00ml</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70</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碱试剂盒</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盒</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71</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钙试剂盒</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盒</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72</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荧光素钠</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500g/瓶</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73</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罗丹明B</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500g/瓶</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74</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氯化汞</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AR250g</w:t>
            </w:r>
            <w:r>
              <w:rPr>
                <w:rFonts w:hint="eastAsia" w:ascii="宋体" w:hAnsi="宋体" w:cs="宋体"/>
                <w:bCs/>
                <w:color w:val="auto"/>
                <w:sz w:val="24"/>
                <w:szCs w:val="24"/>
              </w:rPr>
              <w:t>/瓶</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75</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硫酸银</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AR100g</w:t>
            </w:r>
            <w:r>
              <w:rPr>
                <w:rFonts w:hint="eastAsia" w:ascii="宋体" w:hAnsi="宋体" w:cs="宋体"/>
                <w:bCs/>
                <w:color w:val="auto"/>
                <w:sz w:val="24"/>
                <w:szCs w:val="24"/>
              </w:rPr>
              <w:t>/瓶</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76</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封口袋</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30*36cm*20s</w:t>
            </w:r>
            <w:r>
              <w:rPr>
                <w:rFonts w:hint="eastAsia" w:ascii="宋体" w:hAnsi="宋体" w:cs="宋体"/>
                <w:bCs/>
                <w:color w:val="auto"/>
                <w:sz w:val="24"/>
                <w:szCs w:val="24"/>
              </w:rPr>
              <w:t>/个</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77</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医用护理口罩</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个</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312"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78</w:t>
            </w:r>
          </w:p>
        </w:tc>
        <w:tc>
          <w:tcPr>
            <w:tcW w:w="19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一次性蓝色丁腈手套</w:t>
            </w:r>
          </w:p>
        </w:tc>
        <w:tc>
          <w:tcPr>
            <w:tcW w:w="1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bCs/>
                <w:color w:val="auto"/>
                <w:szCs w:val="21"/>
              </w:rPr>
            </w:pPr>
            <w:r>
              <w:rPr>
                <w:rFonts w:hint="eastAsia" w:ascii="宋体" w:hAnsi="宋体" w:cs="宋体"/>
                <w:bCs/>
                <w:color w:val="auto"/>
                <w:szCs w:val="21"/>
              </w:rPr>
              <w:t>盒</w:t>
            </w:r>
          </w:p>
        </w:tc>
        <w:tc>
          <w:tcPr>
            <w:tcW w:w="16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98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p>
        </w:tc>
        <w:tc>
          <w:tcPr>
            <w:tcW w:w="11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szCs w:val="24"/>
              </w:rPr>
            </w:pPr>
          </w:p>
        </w:tc>
        <w:tc>
          <w:tcPr>
            <w:tcW w:w="1036"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szCs w:val="24"/>
              </w:rPr>
            </w:pPr>
          </w:p>
        </w:tc>
      </w:tr>
    </w:tbl>
    <w:p>
      <w:pPr>
        <w:spacing w:line="360" w:lineRule="auto"/>
        <w:rPr>
          <w:rFonts w:cs="宋体"/>
          <w:color w:val="auto"/>
          <w:sz w:val="24"/>
          <w:szCs w:val="24"/>
        </w:rPr>
      </w:pPr>
    </w:p>
    <w:p>
      <w:pPr>
        <w:rPr>
          <w:rFonts w:asciiTheme="majorEastAsia" w:hAnsiTheme="majorEastAsia" w:eastAsiaTheme="majorEastAsia" w:cstheme="majorEastAsia"/>
          <w:color w:val="auto"/>
          <w:sz w:val="24"/>
          <w:szCs w:val="24"/>
        </w:rPr>
      </w:pPr>
    </w:p>
    <w:p>
      <w:pPr>
        <w:rPr>
          <w:rFonts w:asciiTheme="majorEastAsia" w:hAnsiTheme="majorEastAsia" w:eastAsiaTheme="majorEastAsia" w:cstheme="majorEastAsia"/>
          <w:color w:val="auto"/>
          <w:sz w:val="24"/>
          <w:szCs w:val="24"/>
        </w:rPr>
      </w:pPr>
    </w:p>
    <w:p>
      <w:pPr>
        <w:snapToGrid w:val="0"/>
        <w:spacing w:line="360" w:lineRule="auto"/>
        <w:jc w:val="right"/>
        <w:rPr>
          <w:rFonts w:ascii="宋体" w:hAnsi="宋体" w:cs="宋体"/>
          <w:color w:val="auto"/>
          <w:kern w:val="2"/>
          <w:sz w:val="24"/>
          <w:szCs w:val="24"/>
        </w:rPr>
      </w:pPr>
      <w:r>
        <w:rPr>
          <w:rFonts w:hint="eastAsia" w:ascii="宋体" w:hAnsi="宋体" w:cs="宋体"/>
          <w:color w:val="auto"/>
          <w:kern w:val="2"/>
          <w:sz w:val="24"/>
          <w:szCs w:val="24"/>
        </w:rPr>
        <w:t xml:space="preserve">                       投标人名称：</w:t>
      </w:r>
      <w:r>
        <w:rPr>
          <w:rFonts w:hint="eastAsia" w:ascii="宋体" w:hAnsi="宋体" w:cs="宋体"/>
          <w:color w:val="auto"/>
          <w:kern w:val="2"/>
          <w:sz w:val="24"/>
          <w:szCs w:val="24"/>
          <w:u w:val="single"/>
        </w:rPr>
        <w:t xml:space="preserve">                         </w:t>
      </w:r>
      <w:r>
        <w:rPr>
          <w:rFonts w:hint="eastAsia" w:ascii="宋体" w:hAnsi="宋体" w:cs="宋体"/>
          <w:color w:val="auto"/>
          <w:kern w:val="2"/>
          <w:sz w:val="24"/>
          <w:szCs w:val="24"/>
        </w:rPr>
        <w:t>（盖单位章）</w:t>
      </w:r>
    </w:p>
    <w:p>
      <w:pPr>
        <w:snapToGrid w:val="0"/>
        <w:spacing w:line="360" w:lineRule="auto"/>
        <w:jc w:val="center"/>
        <w:rPr>
          <w:rFonts w:ascii="宋体" w:hAnsi="宋体" w:cs="宋体"/>
          <w:color w:val="auto"/>
          <w:kern w:val="2"/>
          <w:sz w:val="24"/>
          <w:szCs w:val="24"/>
        </w:rPr>
      </w:pPr>
      <w:r>
        <w:rPr>
          <w:rFonts w:hint="eastAsia" w:ascii="宋体" w:hAnsi="宋体" w:cs="宋体"/>
          <w:color w:val="auto"/>
          <w:kern w:val="2"/>
          <w:sz w:val="24"/>
          <w:szCs w:val="24"/>
        </w:rPr>
        <w:t xml:space="preserve">                              </w:t>
      </w:r>
      <w:bookmarkStart w:id="278" w:name="_Toc13793_WPSOffice_Level1"/>
      <w:r>
        <w:rPr>
          <w:rFonts w:hint="eastAsia" w:ascii="宋体" w:hAnsi="宋体" w:cs="宋体"/>
          <w:color w:val="auto"/>
          <w:kern w:val="2"/>
          <w:sz w:val="24"/>
          <w:szCs w:val="24"/>
        </w:rPr>
        <w:t>法定代表人或授权代表：</w:t>
      </w:r>
      <w:r>
        <w:rPr>
          <w:rFonts w:hint="eastAsia" w:ascii="宋体" w:hAnsi="宋体" w:cs="宋体"/>
          <w:color w:val="auto"/>
          <w:kern w:val="2"/>
          <w:sz w:val="24"/>
          <w:szCs w:val="24"/>
          <w:u w:val="single"/>
        </w:rPr>
        <w:t xml:space="preserve">                 </w:t>
      </w:r>
      <w:r>
        <w:rPr>
          <w:rFonts w:hint="eastAsia" w:ascii="宋体" w:hAnsi="宋体" w:cs="宋体"/>
          <w:color w:val="auto"/>
          <w:kern w:val="2"/>
          <w:sz w:val="24"/>
          <w:szCs w:val="24"/>
        </w:rPr>
        <w:t>（签字）</w:t>
      </w:r>
      <w:bookmarkEnd w:id="278"/>
      <w:r>
        <w:rPr>
          <w:rFonts w:hint="eastAsia" w:ascii="宋体" w:hAnsi="宋体" w:cs="宋体"/>
          <w:color w:val="auto"/>
          <w:kern w:val="2"/>
          <w:sz w:val="24"/>
          <w:szCs w:val="24"/>
        </w:rPr>
        <w:t xml:space="preserve">  </w:t>
      </w:r>
    </w:p>
    <w:p>
      <w:pPr>
        <w:ind w:firstLine="5040" w:firstLineChars="2100"/>
        <w:rPr>
          <w:rFonts w:ascii="宋体" w:hAnsi="宋体" w:cs="宋体"/>
          <w:color w:val="auto"/>
          <w:kern w:val="2"/>
          <w:sz w:val="24"/>
          <w:szCs w:val="24"/>
        </w:rPr>
        <w:sectPr>
          <w:pgSz w:w="11906" w:h="16838"/>
          <w:pgMar w:top="1440" w:right="1080" w:bottom="1440" w:left="1080" w:header="851" w:footer="992" w:gutter="0"/>
          <w:cols w:space="720" w:num="1"/>
          <w:docGrid w:type="lines" w:linePitch="312" w:charSpace="0"/>
        </w:sectPr>
      </w:pPr>
      <w:r>
        <w:rPr>
          <w:rFonts w:hint="eastAsia" w:ascii="宋体" w:hAnsi="宋体" w:cs="宋体"/>
          <w:color w:val="auto"/>
          <w:kern w:val="2"/>
          <w:sz w:val="24"/>
          <w:szCs w:val="24"/>
          <w:u w:val="single"/>
        </w:rPr>
        <w:t xml:space="preserve">       </w:t>
      </w:r>
      <w:r>
        <w:rPr>
          <w:rFonts w:hint="eastAsia" w:ascii="宋体" w:hAnsi="宋体" w:cs="宋体"/>
          <w:color w:val="auto"/>
          <w:kern w:val="2"/>
          <w:sz w:val="24"/>
          <w:szCs w:val="24"/>
        </w:rPr>
        <w:t>年</w:t>
      </w:r>
      <w:r>
        <w:rPr>
          <w:rFonts w:hint="eastAsia" w:ascii="宋体" w:hAnsi="宋体" w:cs="宋体"/>
          <w:color w:val="auto"/>
          <w:kern w:val="2"/>
          <w:sz w:val="24"/>
          <w:szCs w:val="24"/>
          <w:u w:val="single"/>
        </w:rPr>
        <w:t xml:space="preserve">       </w:t>
      </w:r>
      <w:r>
        <w:rPr>
          <w:rFonts w:hint="eastAsia" w:ascii="宋体" w:hAnsi="宋体" w:cs="宋体"/>
          <w:color w:val="auto"/>
          <w:kern w:val="2"/>
          <w:sz w:val="24"/>
          <w:szCs w:val="24"/>
        </w:rPr>
        <w:t>月</w:t>
      </w:r>
      <w:r>
        <w:rPr>
          <w:rFonts w:hint="eastAsia" w:ascii="宋体" w:hAnsi="宋体" w:cs="宋体"/>
          <w:color w:val="auto"/>
          <w:kern w:val="2"/>
          <w:sz w:val="24"/>
          <w:szCs w:val="24"/>
          <w:u w:val="single"/>
        </w:rPr>
        <w:t xml:space="preserve">       </w:t>
      </w:r>
      <w:r>
        <w:rPr>
          <w:rFonts w:hint="eastAsia" w:ascii="宋体" w:hAnsi="宋体" w:cs="宋体"/>
          <w:color w:val="auto"/>
          <w:kern w:val="2"/>
          <w:sz w:val="24"/>
          <w:szCs w:val="24"/>
        </w:rPr>
        <w:t xml:space="preserve">日  </w:t>
      </w:r>
    </w:p>
    <w:p>
      <w:pPr>
        <w:keepNext/>
        <w:keepLines/>
        <w:tabs>
          <w:tab w:val="left" w:pos="709"/>
        </w:tabs>
        <w:snapToGrid w:val="0"/>
        <w:spacing w:line="360" w:lineRule="auto"/>
        <w:jc w:val="both"/>
        <w:outlineLvl w:val="1"/>
        <w:rPr>
          <w:rFonts w:ascii="宋体" w:hAnsi="宋体" w:cs="宋体"/>
          <w:b/>
          <w:bCs/>
          <w:color w:val="auto"/>
          <w:kern w:val="2"/>
          <w:sz w:val="24"/>
          <w:szCs w:val="24"/>
        </w:rPr>
      </w:pPr>
      <w:bookmarkStart w:id="279" w:name="_Toc226969367"/>
      <w:bookmarkStart w:id="280" w:name="_Toc432946719"/>
      <w:bookmarkStart w:id="281" w:name="_Toc107822566"/>
      <w:bookmarkStart w:id="282" w:name="_Toc5828"/>
      <w:bookmarkStart w:id="283" w:name="_Toc28705"/>
      <w:bookmarkStart w:id="284" w:name="_Toc227057973"/>
      <w:bookmarkStart w:id="285" w:name="_Toc21664"/>
      <w:bookmarkStart w:id="286" w:name="_Toc421722086"/>
      <w:bookmarkStart w:id="287" w:name="_Toc29896"/>
      <w:bookmarkStart w:id="288" w:name="_Toc488655915"/>
      <w:r>
        <w:rPr>
          <w:rStyle w:val="23"/>
          <w:rFonts w:hint="eastAsia"/>
          <w:bCs/>
          <w:color w:val="auto"/>
          <w:sz w:val="24"/>
          <w:szCs w:val="24"/>
        </w:rPr>
        <w:t>六、资格证明文件</w:t>
      </w:r>
      <w:bookmarkEnd w:id="279"/>
      <w:bookmarkEnd w:id="280"/>
      <w:bookmarkEnd w:id="281"/>
      <w:bookmarkEnd w:id="282"/>
      <w:bookmarkEnd w:id="283"/>
      <w:bookmarkEnd w:id="284"/>
      <w:bookmarkEnd w:id="285"/>
      <w:bookmarkEnd w:id="286"/>
      <w:bookmarkEnd w:id="287"/>
    </w:p>
    <w:bookmarkEnd w:id="288"/>
    <w:p>
      <w:pPr>
        <w:snapToGrid w:val="0"/>
        <w:spacing w:line="360" w:lineRule="auto"/>
        <w:jc w:val="center"/>
        <w:rPr>
          <w:rFonts w:ascii="宋体" w:hAnsi="宋体" w:cs="宋体"/>
          <w:b/>
          <w:color w:val="auto"/>
          <w:kern w:val="2"/>
          <w:sz w:val="28"/>
          <w:szCs w:val="28"/>
        </w:rPr>
      </w:pPr>
    </w:p>
    <w:p>
      <w:pPr>
        <w:snapToGrid w:val="0"/>
        <w:spacing w:line="360" w:lineRule="auto"/>
        <w:jc w:val="center"/>
        <w:rPr>
          <w:rFonts w:ascii="宋体" w:hAnsi="宋体" w:cs="宋体"/>
          <w:b/>
          <w:color w:val="auto"/>
          <w:kern w:val="2"/>
          <w:sz w:val="28"/>
          <w:szCs w:val="28"/>
        </w:rPr>
      </w:pPr>
      <w:r>
        <w:rPr>
          <w:rFonts w:hint="eastAsia" w:ascii="宋体" w:hAnsi="宋体" w:cs="宋体"/>
          <w:b/>
          <w:color w:val="auto"/>
          <w:kern w:val="2"/>
          <w:sz w:val="28"/>
          <w:szCs w:val="28"/>
        </w:rPr>
        <w:t>资格声明函</w:t>
      </w:r>
    </w:p>
    <w:p>
      <w:pPr>
        <w:snapToGrid w:val="0"/>
        <w:spacing w:line="360" w:lineRule="auto"/>
        <w:jc w:val="both"/>
        <w:rPr>
          <w:rFonts w:ascii="宋体" w:hAnsi="宋体" w:cs="宋体"/>
          <w:color w:val="auto"/>
          <w:kern w:val="2"/>
          <w:sz w:val="24"/>
          <w:szCs w:val="24"/>
        </w:rPr>
      </w:pPr>
      <w:r>
        <w:rPr>
          <w:rFonts w:hint="eastAsia" w:ascii="宋体" w:hAnsi="宋体" w:cs="宋体"/>
          <w:b/>
          <w:bCs/>
          <w:color w:val="auto"/>
          <w:kern w:val="2"/>
          <w:sz w:val="24"/>
          <w:szCs w:val="24"/>
          <w:u w:val="single"/>
        </w:rPr>
        <w:t>（招标人）</w:t>
      </w:r>
      <w:r>
        <w:rPr>
          <w:rFonts w:hint="eastAsia" w:ascii="宋体" w:hAnsi="宋体" w:cs="宋体"/>
          <w:color w:val="auto"/>
          <w:kern w:val="2"/>
          <w:sz w:val="24"/>
          <w:szCs w:val="24"/>
        </w:rPr>
        <w:t>：</w:t>
      </w:r>
    </w:p>
    <w:p>
      <w:pPr>
        <w:snapToGrid w:val="0"/>
        <w:spacing w:line="360" w:lineRule="auto"/>
        <w:ind w:firstLine="480" w:firstLineChars="200"/>
        <w:jc w:val="both"/>
        <w:rPr>
          <w:rFonts w:ascii="宋体" w:hAnsi="宋体" w:cs="宋体"/>
          <w:color w:val="auto"/>
          <w:kern w:val="2"/>
          <w:sz w:val="24"/>
          <w:szCs w:val="24"/>
        </w:rPr>
      </w:pPr>
      <w:r>
        <w:rPr>
          <w:rFonts w:hint="eastAsia" w:ascii="宋体" w:hAnsi="宋体" w:cs="宋体"/>
          <w:color w:val="auto"/>
          <w:kern w:val="2"/>
          <w:sz w:val="24"/>
          <w:szCs w:val="24"/>
        </w:rPr>
        <w:t>根据贵方为</w:t>
      </w:r>
      <w:r>
        <w:rPr>
          <w:rFonts w:hint="eastAsia" w:ascii="宋体" w:hAnsi="宋体" w:cs="宋体"/>
          <w:color w:val="auto"/>
          <w:kern w:val="2"/>
          <w:sz w:val="24"/>
          <w:szCs w:val="24"/>
          <w:u w:val="single"/>
        </w:rPr>
        <w:t xml:space="preserve">              （项目名称）</w:t>
      </w:r>
      <w:r>
        <w:rPr>
          <w:rFonts w:hint="eastAsia" w:ascii="宋体" w:hAnsi="宋体" w:cs="宋体"/>
          <w:color w:val="auto"/>
          <w:kern w:val="2"/>
          <w:sz w:val="24"/>
          <w:szCs w:val="24"/>
        </w:rPr>
        <w:t>招标项目（项目编号：</w:t>
      </w:r>
      <w:r>
        <w:rPr>
          <w:rFonts w:hint="eastAsia" w:ascii="宋体" w:hAnsi="宋体" w:cs="宋体"/>
          <w:color w:val="auto"/>
          <w:kern w:val="2"/>
          <w:sz w:val="24"/>
          <w:szCs w:val="24"/>
          <w:u w:val="single"/>
        </w:rPr>
        <w:t xml:space="preserve">        </w:t>
      </w:r>
      <w:r>
        <w:rPr>
          <w:rFonts w:hint="eastAsia" w:ascii="宋体" w:hAnsi="宋体" w:cs="宋体"/>
          <w:color w:val="auto"/>
          <w:kern w:val="2"/>
          <w:sz w:val="24"/>
          <w:szCs w:val="24"/>
        </w:rPr>
        <w:t>）的投标邀请，我方愿意参加投标，并证明所提供的资格文件和说明是真实可靠的和准确无误的。</w:t>
      </w:r>
    </w:p>
    <w:p>
      <w:pPr>
        <w:snapToGrid w:val="0"/>
        <w:spacing w:line="360" w:lineRule="auto"/>
        <w:ind w:firstLine="480" w:firstLineChars="200"/>
        <w:jc w:val="both"/>
        <w:rPr>
          <w:rFonts w:ascii="宋体" w:hAnsi="宋体" w:cs="宋体"/>
          <w:color w:val="auto"/>
          <w:kern w:val="2"/>
          <w:sz w:val="24"/>
          <w:szCs w:val="24"/>
        </w:rPr>
      </w:pPr>
      <w:r>
        <w:rPr>
          <w:rFonts w:hint="eastAsia" w:ascii="宋体" w:hAnsi="宋体" w:cs="宋体"/>
          <w:color w:val="auto"/>
          <w:kern w:val="2"/>
          <w:sz w:val="24"/>
          <w:szCs w:val="24"/>
        </w:rPr>
        <w:t>我方对可能要求提供进一步的资格、资料表示理解和同意，并同意按贵方的要求提供任何有关资料。</w:t>
      </w:r>
    </w:p>
    <w:p>
      <w:pPr>
        <w:snapToGrid w:val="0"/>
        <w:spacing w:line="360" w:lineRule="auto"/>
        <w:ind w:firstLine="480" w:firstLineChars="200"/>
        <w:jc w:val="both"/>
        <w:rPr>
          <w:rFonts w:ascii="宋体" w:hAnsi="宋体" w:cs="宋体"/>
          <w:color w:val="auto"/>
          <w:kern w:val="2"/>
          <w:sz w:val="24"/>
          <w:szCs w:val="24"/>
        </w:rPr>
      </w:pPr>
    </w:p>
    <w:p>
      <w:pPr>
        <w:snapToGrid w:val="0"/>
        <w:spacing w:line="360" w:lineRule="auto"/>
        <w:ind w:firstLine="480" w:firstLineChars="200"/>
        <w:jc w:val="both"/>
        <w:rPr>
          <w:rFonts w:ascii="宋体" w:hAnsi="宋体" w:cs="宋体"/>
          <w:color w:val="auto"/>
          <w:kern w:val="2"/>
          <w:sz w:val="24"/>
          <w:szCs w:val="24"/>
        </w:rPr>
      </w:pPr>
      <w:r>
        <w:rPr>
          <w:rFonts w:hint="eastAsia" w:ascii="宋体" w:hAnsi="宋体" w:cs="宋体"/>
          <w:color w:val="auto"/>
          <w:kern w:val="2"/>
          <w:sz w:val="24"/>
          <w:szCs w:val="24"/>
        </w:rPr>
        <w:t>投标人名称：</w:t>
      </w:r>
      <w:r>
        <w:rPr>
          <w:rFonts w:hint="eastAsia" w:ascii="宋体" w:hAnsi="宋体" w:cs="宋体"/>
          <w:color w:val="auto"/>
          <w:kern w:val="2"/>
          <w:sz w:val="24"/>
          <w:szCs w:val="24"/>
          <w:u w:val="single"/>
        </w:rPr>
        <w:t xml:space="preserve">                         </w:t>
      </w:r>
      <w:r>
        <w:rPr>
          <w:rFonts w:hint="eastAsia" w:ascii="宋体" w:hAnsi="宋体" w:cs="宋体"/>
          <w:color w:val="auto"/>
          <w:kern w:val="2"/>
          <w:sz w:val="24"/>
          <w:szCs w:val="24"/>
        </w:rPr>
        <w:t>（盖单位章）</w:t>
      </w:r>
    </w:p>
    <w:p>
      <w:pPr>
        <w:snapToGrid w:val="0"/>
        <w:spacing w:line="360" w:lineRule="auto"/>
        <w:ind w:firstLine="480" w:firstLineChars="200"/>
        <w:jc w:val="both"/>
        <w:rPr>
          <w:rFonts w:ascii="宋体" w:hAnsi="宋体" w:cs="宋体"/>
          <w:color w:val="auto"/>
          <w:kern w:val="2"/>
          <w:sz w:val="24"/>
          <w:szCs w:val="24"/>
        </w:rPr>
      </w:pPr>
      <w:r>
        <w:rPr>
          <w:rFonts w:hint="eastAsia" w:ascii="宋体" w:hAnsi="宋体" w:cs="宋体"/>
          <w:color w:val="auto"/>
          <w:kern w:val="2"/>
          <w:sz w:val="24"/>
          <w:szCs w:val="24"/>
        </w:rPr>
        <w:t>法定代表人或授权代表：</w:t>
      </w:r>
      <w:r>
        <w:rPr>
          <w:rFonts w:hint="eastAsia" w:ascii="宋体" w:hAnsi="宋体" w:cs="宋体"/>
          <w:color w:val="auto"/>
          <w:kern w:val="2"/>
          <w:sz w:val="24"/>
          <w:szCs w:val="24"/>
          <w:u w:val="single"/>
        </w:rPr>
        <w:t xml:space="preserve">               </w:t>
      </w:r>
      <w:r>
        <w:rPr>
          <w:rFonts w:hint="eastAsia" w:ascii="宋体" w:hAnsi="宋体" w:cs="宋体"/>
          <w:color w:val="auto"/>
          <w:kern w:val="2"/>
          <w:sz w:val="24"/>
          <w:szCs w:val="24"/>
        </w:rPr>
        <w:t>（签字）</w:t>
      </w:r>
    </w:p>
    <w:p>
      <w:pPr>
        <w:snapToGrid w:val="0"/>
        <w:spacing w:line="360" w:lineRule="auto"/>
        <w:ind w:firstLine="480" w:firstLineChars="200"/>
        <w:jc w:val="both"/>
        <w:rPr>
          <w:rFonts w:ascii="宋体" w:hAnsi="宋体" w:cs="宋体"/>
          <w:color w:val="auto"/>
          <w:kern w:val="2"/>
          <w:sz w:val="24"/>
          <w:szCs w:val="24"/>
        </w:rPr>
      </w:pPr>
      <w:r>
        <w:rPr>
          <w:rFonts w:hint="eastAsia" w:ascii="宋体" w:hAnsi="宋体" w:cs="宋体"/>
          <w:color w:val="auto"/>
          <w:kern w:val="2"/>
          <w:sz w:val="24"/>
          <w:szCs w:val="24"/>
        </w:rPr>
        <w:t>________年_________月________日</w:t>
      </w:r>
    </w:p>
    <w:p>
      <w:pPr>
        <w:snapToGrid w:val="0"/>
        <w:spacing w:line="360" w:lineRule="auto"/>
        <w:ind w:firstLine="480" w:firstLineChars="200"/>
        <w:jc w:val="both"/>
        <w:rPr>
          <w:rFonts w:ascii="宋体" w:hAnsi="宋体" w:cs="宋体"/>
          <w:color w:val="auto"/>
          <w:kern w:val="2"/>
          <w:sz w:val="24"/>
          <w:szCs w:val="24"/>
        </w:rPr>
      </w:pPr>
      <w:r>
        <w:rPr>
          <w:rFonts w:hint="eastAsia" w:ascii="宋体" w:hAnsi="宋体" w:cs="宋体"/>
          <w:color w:val="auto"/>
          <w:kern w:val="2"/>
          <w:sz w:val="24"/>
          <w:szCs w:val="24"/>
        </w:rPr>
        <w:t>地址：</w:t>
      </w:r>
      <w:r>
        <w:rPr>
          <w:rFonts w:hint="eastAsia" w:ascii="宋体" w:hAnsi="宋体" w:cs="宋体"/>
          <w:color w:val="auto"/>
          <w:kern w:val="2"/>
          <w:sz w:val="24"/>
          <w:szCs w:val="24"/>
          <w:u w:val="single"/>
        </w:rPr>
        <w:t xml:space="preserve">                        　　　　                                         </w:t>
      </w:r>
    </w:p>
    <w:p>
      <w:pPr>
        <w:snapToGrid w:val="0"/>
        <w:spacing w:line="360" w:lineRule="auto"/>
        <w:ind w:firstLine="480" w:firstLineChars="200"/>
        <w:jc w:val="both"/>
        <w:rPr>
          <w:rFonts w:ascii="宋体" w:hAnsi="宋体" w:cs="宋体"/>
          <w:color w:val="auto"/>
          <w:kern w:val="2"/>
          <w:sz w:val="24"/>
          <w:szCs w:val="24"/>
        </w:rPr>
      </w:pPr>
      <w:r>
        <w:rPr>
          <w:rFonts w:hint="eastAsia" w:ascii="宋体" w:hAnsi="宋体" w:cs="宋体"/>
          <w:color w:val="auto"/>
          <w:kern w:val="2"/>
          <w:sz w:val="24"/>
          <w:szCs w:val="24"/>
        </w:rPr>
        <w:t>电话／传真：</w:t>
      </w:r>
      <w:r>
        <w:rPr>
          <w:rFonts w:hint="eastAsia" w:ascii="宋体" w:hAnsi="宋体" w:cs="宋体"/>
          <w:color w:val="auto"/>
          <w:kern w:val="2"/>
          <w:sz w:val="24"/>
          <w:szCs w:val="24"/>
          <w:u w:val="single"/>
        </w:rPr>
        <w:t xml:space="preserve">                  　　　　                                  </w:t>
      </w:r>
    </w:p>
    <w:p>
      <w:pPr>
        <w:snapToGrid w:val="0"/>
        <w:spacing w:line="360" w:lineRule="auto"/>
        <w:jc w:val="both"/>
        <w:rPr>
          <w:rFonts w:ascii="宋体" w:hAnsi="宋体" w:cs="宋体"/>
          <w:color w:val="auto"/>
          <w:kern w:val="2"/>
          <w:sz w:val="24"/>
          <w:szCs w:val="24"/>
        </w:rPr>
      </w:pPr>
    </w:p>
    <w:p>
      <w:pPr>
        <w:snapToGrid w:val="0"/>
        <w:spacing w:line="360" w:lineRule="auto"/>
        <w:jc w:val="both"/>
        <w:rPr>
          <w:rFonts w:ascii="宋体" w:hAnsi="宋体" w:cs="宋体"/>
          <w:color w:val="auto"/>
          <w:kern w:val="2"/>
          <w:sz w:val="24"/>
          <w:szCs w:val="24"/>
        </w:rPr>
      </w:pPr>
    </w:p>
    <w:p>
      <w:pPr>
        <w:snapToGrid w:val="0"/>
        <w:spacing w:line="360" w:lineRule="auto"/>
        <w:ind w:firstLine="480" w:firstLineChars="200"/>
        <w:jc w:val="both"/>
        <w:rPr>
          <w:rFonts w:ascii="宋体" w:hAnsi="宋体" w:cs="宋体"/>
          <w:color w:val="auto"/>
          <w:kern w:val="2"/>
          <w:sz w:val="24"/>
          <w:szCs w:val="24"/>
        </w:rPr>
      </w:pPr>
      <w:r>
        <w:rPr>
          <w:rFonts w:hint="eastAsia" w:ascii="宋体" w:hAnsi="宋体" w:cs="宋体"/>
          <w:color w:val="auto"/>
          <w:kern w:val="2"/>
          <w:sz w:val="24"/>
          <w:szCs w:val="24"/>
        </w:rPr>
        <w:t>附后：</w:t>
      </w:r>
    </w:p>
    <w:p>
      <w:pPr>
        <w:snapToGrid w:val="0"/>
        <w:spacing w:line="360" w:lineRule="auto"/>
        <w:ind w:firstLine="480" w:firstLineChars="200"/>
        <w:jc w:val="both"/>
        <w:rPr>
          <w:rFonts w:ascii="宋体" w:hAnsi="宋体" w:cs="宋体"/>
          <w:color w:val="auto"/>
          <w:kern w:val="2"/>
          <w:sz w:val="24"/>
          <w:szCs w:val="24"/>
        </w:rPr>
      </w:pPr>
      <w:bookmarkStart w:id="289" w:name="_Toc24595_WPSOffice_Level1"/>
      <w:r>
        <w:rPr>
          <w:rFonts w:hint="eastAsia" w:ascii="宋体" w:hAnsi="宋体" w:cs="宋体"/>
          <w:color w:val="auto"/>
          <w:kern w:val="2"/>
          <w:sz w:val="24"/>
          <w:szCs w:val="24"/>
        </w:rPr>
        <w:t>1、投标人基本情况表；</w:t>
      </w:r>
      <w:bookmarkEnd w:id="289"/>
    </w:p>
    <w:p>
      <w:pPr>
        <w:snapToGrid w:val="0"/>
        <w:spacing w:line="360" w:lineRule="auto"/>
        <w:ind w:firstLine="480" w:firstLineChars="200"/>
        <w:jc w:val="both"/>
        <w:rPr>
          <w:rFonts w:ascii="Arial" w:hAnsi="Arial" w:cs="Arial"/>
          <w:b/>
          <w:color w:val="auto"/>
          <w:kern w:val="2"/>
          <w:sz w:val="24"/>
          <w:szCs w:val="24"/>
        </w:rPr>
      </w:pPr>
      <w:bookmarkStart w:id="290" w:name="_Toc27473_WPSOffice_Level1"/>
      <w:r>
        <w:rPr>
          <w:rFonts w:hint="eastAsia" w:ascii="宋体" w:hAnsi="宋体" w:cs="宋体"/>
          <w:bCs/>
          <w:color w:val="auto"/>
          <w:kern w:val="2"/>
          <w:sz w:val="24"/>
          <w:szCs w:val="24"/>
        </w:rPr>
        <w:t>2、加盖投标人公章的企业有效的营业执照正/副本复印件。</w:t>
      </w:r>
      <w:bookmarkEnd w:id="290"/>
    </w:p>
    <w:p>
      <w:pPr>
        <w:tabs>
          <w:tab w:val="left" w:pos="0"/>
        </w:tabs>
        <w:snapToGrid w:val="0"/>
        <w:spacing w:line="360" w:lineRule="auto"/>
        <w:ind w:left="1300" w:leftChars="400" w:hanging="460" w:hangingChars="191"/>
        <w:jc w:val="both"/>
        <w:rPr>
          <w:rFonts w:ascii="Arial" w:hAnsi="Arial" w:cs="Arial"/>
          <w:b/>
          <w:color w:val="auto"/>
          <w:kern w:val="2"/>
          <w:sz w:val="24"/>
          <w:szCs w:val="24"/>
        </w:rPr>
      </w:pPr>
    </w:p>
    <w:p>
      <w:pPr>
        <w:snapToGrid w:val="0"/>
        <w:spacing w:line="360" w:lineRule="auto"/>
        <w:jc w:val="both"/>
        <w:rPr>
          <w:rFonts w:ascii="宋体" w:hAnsi="宋体" w:cs="宋体"/>
          <w:b/>
          <w:color w:val="auto"/>
          <w:kern w:val="2"/>
          <w:sz w:val="24"/>
          <w:szCs w:val="24"/>
        </w:rPr>
      </w:pPr>
      <w:r>
        <w:rPr>
          <w:rFonts w:ascii="Arial" w:hAnsi="Arial" w:cs="Arial"/>
          <w:color w:val="auto"/>
          <w:kern w:val="2"/>
          <w:sz w:val="24"/>
          <w:szCs w:val="24"/>
          <w:u w:val="single"/>
        </w:rPr>
        <w:br w:type="page"/>
      </w:r>
      <w:r>
        <w:rPr>
          <w:rFonts w:hint="eastAsia" w:ascii="Arial" w:hAnsi="Arial" w:cs="Arial"/>
          <w:color w:val="auto"/>
          <w:kern w:val="2"/>
          <w:sz w:val="24"/>
          <w:szCs w:val="24"/>
        </w:rPr>
        <w:t>1、</w:t>
      </w:r>
      <w:r>
        <w:rPr>
          <w:rFonts w:hint="eastAsia" w:ascii="宋体" w:hAnsi="宋体" w:cs="宋体"/>
          <w:b/>
          <w:color w:val="auto"/>
          <w:kern w:val="2"/>
          <w:sz w:val="24"/>
          <w:szCs w:val="24"/>
        </w:rPr>
        <w:t>投标人基本情况表</w:t>
      </w:r>
    </w:p>
    <w:p>
      <w:pPr>
        <w:snapToGrid w:val="0"/>
        <w:spacing w:line="360" w:lineRule="auto"/>
        <w:jc w:val="both"/>
        <w:rPr>
          <w:rFonts w:ascii="宋体" w:hAnsi="宋体" w:cs="宋体"/>
          <w:b/>
          <w:color w:val="auto"/>
          <w:kern w:val="2"/>
          <w:sz w:val="24"/>
          <w:szCs w:val="24"/>
        </w:rPr>
      </w:pPr>
    </w:p>
    <w:p>
      <w:pPr>
        <w:snapToGrid w:val="0"/>
        <w:spacing w:line="360" w:lineRule="auto"/>
        <w:ind w:right="-20" w:firstLine="480" w:firstLineChars="200"/>
        <w:rPr>
          <w:rFonts w:ascii="宋体" w:hAnsi="宋体" w:cs="宋体"/>
          <w:color w:val="auto"/>
          <w:sz w:val="24"/>
          <w:szCs w:val="24"/>
        </w:rPr>
      </w:pPr>
      <w:r>
        <w:rPr>
          <w:rFonts w:hint="eastAsia" w:ascii="宋体" w:hAnsi="宋体" w:cs="宋体"/>
          <w:color w:val="auto"/>
          <w:position w:val="-1"/>
          <w:sz w:val="24"/>
          <w:szCs w:val="24"/>
        </w:rPr>
        <w:t>一、公司基本</w:t>
      </w:r>
      <w:r>
        <w:rPr>
          <w:rFonts w:hint="eastAsia" w:ascii="宋体" w:hAnsi="宋体" w:cs="宋体"/>
          <w:color w:val="auto"/>
          <w:spacing w:val="-5"/>
          <w:position w:val="-1"/>
          <w:sz w:val="24"/>
          <w:szCs w:val="24"/>
        </w:rPr>
        <w:t>情况</w:t>
      </w:r>
    </w:p>
    <w:p>
      <w:pPr>
        <w:snapToGrid w:val="0"/>
        <w:spacing w:line="360" w:lineRule="auto"/>
        <w:ind w:right="-20" w:firstLine="480" w:firstLineChars="200"/>
        <w:rPr>
          <w:rFonts w:ascii="宋体" w:hAnsi="宋体" w:cs="宋体"/>
          <w:color w:val="auto"/>
          <w:position w:val="-1"/>
          <w:sz w:val="24"/>
          <w:szCs w:val="24"/>
        </w:rPr>
      </w:pPr>
      <w:r>
        <w:rPr>
          <w:rFonts w:hint="eastAsia" w:ascii="宋体" w:hAnsi="宋体" w:cs="宋体"/>
          <w:color w:val="auto"/>
          <w:position w:val="-1"/>
          <w:sz w:val="24"/>
          <w:szCs w:val="24"/>
        </w:rPr>
        <w:t>1.公司名称：</w:t>
      </w:r>
      <w:r>
        <w:rPr>
          <w:rFonts w:hint="eastAsia" w:ascii="宋体" w:hAnsi="宋体" w:cs="宋体"/>
          <w:color w:val="auto"/>
          <w:position w:val="-1"/>
          <w:sz w:val="24"/>
          <w:szCs w:val="24"/>
          <w:u w:val="single"/>
        </w:rPr>
        <w:t xml:space="preserve"> </w:t>
      </w:r>
      <w:r>
        <w:rPr>
          <w:rFonts w:hint="eastAsia" w:ascii="宋体" w:hAnsi="宋体" w:cs="宋体"/>
          <w:color w:val="auto"/>
          <w:position w:val="-1"/>
          <w:sz w:val="24"/>
          <w:szCs w:val="24"/>
          <w:u w:val="single"/>
        </w:rPr>
        <w:tab/>
      </w:r>
      <w:r>
        <w:rPr>
          <w:rFonts w:hint="eastAsia" w:ascii="宋体" w:hAnsi="宋体" w:cs="宋体"/>
          <w:color w:val="auto"/>
          <w:position w:val="-1"/>
          <w:sz w:val="24"/>
          <w:szCs w:val="24"/>
          <w:u w:val="single"/>
        </w:rPr>
        <w:tab/>
      </w:r>
      <w:r>
        <w:rPr>
          <w:rFonts w:hint="eastAsia" w:ascii="宋体" w:hAnsi="宋体" w:cs="宋体"/>
          <w:color w:val="auto"/>
          <w:position w:val="-1"/>
          <w:sz w:val="24"/>
          <w:szCs w:val="24"/>
          <w:u w:val="single"/>
        </w:rPr>
        <w:tab/>
      </w:r>
      <w:r>
        <w:rPr>
          <w:rFonts w:hint="eastAsia" w:ascii="宋体" w:hAnsi="宋体" w:cs="宋体"/>
          <w:color w:val="auto"/>
          <w:position w:val="-1"/>
          <w:sz w:val="24"/>
          <w:szCs w:val="24"/>
          <w:u w:val="single"/>
        </w:rPr>
        <w:tab/>
      </w:r>
      <w:r>
        <w:rPr>
          <w:rFonts w:hint="eastAsia" w:ascii="宋体" w:hAnsi="宋体" w:cs="宋体"/>
          <w:color w:val="auto"/>
          <w:position w:val="-1"/>
          <w:sz w:val="24"/>
          <w:szCs w:val="24"/>
        </w:rPr>
        <w:tab/>
      </w:r>
      <w:r>
        <w:rPr>
          <w:rFonts w:hint="eastAsia" w:ascii="宋体" w:hAnsi="宋体" w:cs="宋体"/>
          <w:color w:val="auto"/>
          <w:position w:val="-1"/>
          <w:sz w:val="24"/>
          <w:szCs w:val="24"/>
        </w:rPr>
        <w:t>电话号码：</w:t>
      </w:r>
      <w:r>
        <w:rPr>
          <w:rFonts w:hint="eastAsia" w:ascii="宋体" w:hAnsi="宋体" w:cs="宋体"/>
          <w:color w:val="auto"/>
          <w:kern w:val="2"/>
          <w:sz w:val="24"/>
          <w:szCs w:val="24"/>
          <w:u w:val="single"/>
        </w:rPr>
        <w:t xml:space="preserve">                　　　　 </w:t>
      </w:r>
      <w:r>
        <w:rPr>
          <w:rFonts w:hint="eastAsia" w:ascii="宋体" w:hAnsi="宋体" w:cs="宋体"/>
          <w:color w:val="auto"/>
          <w:position w:val="-1"/>
          <w:sz w:val="24"/>
          <w:szCs w:val="24"/>
          <w:u w:val="single"/>
        </w:rPr>
        <w:t xml:space="preserve">                             </w:t>
      </w:r>
      <w:r>
        <w:rPr>
          <w:rFonts w:hint="eastAsia" w:ascii="宋体" w:hAnsi="宋体" w:cs="宋体"/>
          <w:color w:val="auto"/>
          <w:position w:val="-1"/>
          <w:sz w:val="24"/>
          <w:szCs w:val="24"/>
        </w:rPr>
        <w:t xml:space="preserve"> </w:t>
      </w:r>
    </w:p>
    <w:p>
      <w:pPr>
        <w:snapToGrid w:val="0"/>
        <w:spacing w:line="360" w:lineRule="auto"/>
        <w:ind w:right="-20" w:firstLine="480" w:firstLineChars="200"/>
        <w:rPr>
          <w:rFonts w:ascii="宋体" w:hAnsi="宋体" w:cs="宋体"/>
          <w:color w:val="auto"/>
          <w:position w:val="-1"/>
          <w:sz w:val="24"/>
          <w:szCs w:val="24"/>
        </w:rPr>
      </w:pPr>
      <w:r>
        <w:rPr>
          <w:rFonts w:hint="eastAsia" w:ascii="宋体" w:hAnsi="宋体" w:cs="宋体"/>
          <w:color w:val="auto"/>
          <w:position w:val="-1"/>
          <w:sz w:val="24"/>
          <w:szCs w:val="24"/>
        </w:rPr>
        <w:t>2.地</w:t>
      </w:r>
      <w:r>
        <w:rPr>
          <w:rFonts w:hint="eastAsia" w:ascii="宋体" w:hAnsi="宋体" w:cs="宋体"/>
          <w:color w:val="auto"/>
          <w:position w:val="-1"/>
          <w:sz w:val="24"/>
          <w:szCs w:val="24"/>
        </w:rPr>
        <w:tab/>
      </w:r>
      <w:r>
        <w:rPr>
          <w:rFonts w:hint="eastAsia" w:ascii="宋体" w:hAnsi="宋体" w:cs="宋体"/>
          <w:color w:val="auto"/>
          <w:position w:val="-1"/>
          <w:sz w:val="24"/>
          <w:szCs w:val="24"/>
        </w:rPr>
        <w:t xml:space="preserve">址： </w:t>
      </w:r>
      <w:r>
        <w:rPr>
          <w:rFonts w:hint="eastAsia" w:ascii="宋体" w:hAnsi="宋体" w:cs="宋体"/>
          <w:color w:val="auto"/>
          <w:position w:val="-1"/>
          <w:sz w:val="24"/>
          <w:szCs w:val="24"/>
          <w:u w:val="single"/>
        </w:rPr>
        <w:tab/>
      </w:r>
      <w:r>
        <w:rPr>
          <w:rFonts w:hint="eastAsia" w:ascii="宋体" w:hAnsi="宋体" w:cs="宋体"/>
          <w:color w:val="auto"/>
          <w:position w:val="-1"/>
          <w:sz w:val="24"/>
          <w:szCs w:val="24"/>
          <w:u w:val="single"/>
        </w:rPr>
        <w:tab/>
      </w:r>
      <w:r>
        <w:rPr>
          <w:rFonts w:hint="eastAsia" w:ascii="宋体" w:hAnsi="宋体" w:cs="宋体"/>
          <w:color w:val="auto"/>
          <w:position w:val="-1"/>
          <w:sz w:val="24"/>
          <w:szCs w:val="24"/>
          <w:u w:val="single"/>
        </w:rPr>
        <w:tab/>
      </w:r>
      <w:r>
        <w:rPr>
          <w:rFonts w:hint="eastAsia" w:ascii="宋体" w:hAnsi="宋体" w:cs="宋体"/>
          <w:color w:val="auto"/>
          <w:position w:val="-1"/>
          <w:sz w:val="24"/>
          <w:szCs w:val="24"/>
          <w:u w:val="single"/>
        </w:rPr>
        <w:tab/>
      </w:r>
      <w:r>
        <w:rPr>
          <w:rFonts w:hint="eastAsia" w:ascii="宋体" w:hAnsi="宋体" w:cs="宋体"/>
          <w:color w:val="auto"/>
          <w:position w:val="-1"/>
          <w:sz w:val="24"/>
          <w:szCs w:val="24"/>
        </w:rPr>
        <w:tab/>
      </w:r>
      <w:r>
        <w:rPr>
          <w:rFonts w:hint="eastAsia" w:ascii="宋体" w:hAnsi="宋体" w:cs="宋体"/>
          <w:color w:val="auto"/>
          <w:position w:val="-1"/>
          <w:sz w:val="24"/>
          <w:szCs w:val="24"/>
        </w:rPr>
        <w:t>传</w:t>
      </w:r>
      <w:r>
        <w:rPr>
          <w:rFonts w:hint="eastAsia" w:ascii="宋体" w:hAnsi="宋体" w:cs="宋体"/>
          <w:color w:val="auto"/>
          <w:position w:val="-1"/>
          <w:sz w:val="24"/>
          <w:szCs w:val="24"/>
        </w:rPr>
        <w:tab/>
      </w:r>
      <w:r>
        <w:rPr>
          <w:rFonts w:hint="eastAsia" w:ascii="宋体" w:hAnsi="宋体" w:cs="宋体"/>
          <w:color w:val="auto"/>
          <w:position w:val="-1"/>
          <w:sz w:val="24"/>
          <w:szCs w:val="24"/>
        </w:rPr>
        <w:t>真：</w:t>
      </w:r>
      <w:r>
        <w:rPr>
          <w:rFonts w:hint="eastAsia" w:ascii="宋体" w:hAnsi="宋体" w:cs="宋体"/>
          <w:color w:val="auto"/>
          <w:kern w:val="2"/>
          <w:sz w:val="24"/>
          <w:szCs w:val="24"/>
          <w:u w:val="single"/>
        </w:rPr>
        <w:t xml:space="preserve">                　　　　 </w:t>
      </w:r>
      <w:r>
        <w:rPr>
          <w:rFonts w:hint="eastAsia" w:ascii="宋体" w:hAnsi="宋体" w:cs="宋体"/>
          <w:color w:val="auto"/>
          <w:position w:val="-1"/>
          <w:sz w:val="24"/>
          <w:szCs w:val="24"/>
          <w:u w:val="single"/>
        </w:rPr>
        <w:t xml:space="preserve">                          </w:t>
      </w:r>
    </w:p>
    <w:p>
      <w:pPr>
        <w:snapToGrid w:val="0"/>
        <w:spacing w:line="360" w:lineRule="auto"/>
        <w:ind w:right="-20" w:firstLine="480" w:firstLineChars="200"/>
        <w:rPr>
          <w:rFonts w:ascii="宋体" w:hAnsi="宋体" w:cs="宋体"/>
          <w:color w:val="auto"/>
          <w:position w:val="-1"/>
          <w:sz w:val="24"/>
          <w:szCs w:val="24"/>
        </w:rPr>
      </w:pPr>
      <w:r>
        <w:rPr>
          <w:rFonts w:hint="eastAsia" w:ascii="宋体" w:hAnsi="宋体" w:cs="宋体"/>
          <w:color w:val="auto"/>
          <w:position w:val="-1"/>
          <w:sz w:val="24"/>
          <w:szCs w:val="24"/>
        </w:rPr>
        <w:t>3.注册资金：</w:t>
      </w:r>
      <w:r>
        <w:rPr>
          <w:rFonts w:hint="eastAsia" w:ascii="宋体" w:hAnsi="宋体" w:cs="宋体"/>
          <w:color w:val="auto"/>
          <w:position w:val="-1"/>
          <w:sz w:val="24"/>
          <w:szCs w:val="24"/>
          <w:u w:val="single"/>
        </w:rPr>
        <w:t xml:space="preserve"> </w:t>
      </w:r>
      <w:r>
        <w:rPr>
          <w:rFonts w:hint="eastAsia" w:ascii="宋体" w:hAnsi="宋体" w:cs="宋体"/>
          <w:color w:val="auto"/>
          <w:position w:val="-1"/>
          <w:sz w:val="24"/>
          <w:szCs w:val="24"/>
          <w:u w:val="single"/>
        </w:rPr>
        <w:tab/>
      </w:r>
      <w:r>
        <w:rPr>
          <w:rFonts w:hint="eastAsia" w:ascii="宋体" w:hAnsi="宋体" w:cs="宋体"/>
          <w:color w:val="auto"/>
          <w:position w:val="-1"/>
          <w:sz w:val="24"/>
          <w:szCs w:val="24"/>
          <w:u w:val="single"/>
        </w:rPr>
        <w:tab/>
      </w:r>
      <w:r>
        <w:rPr>
          <w:rFonts w:hint="eastAsia" w:ascii="宋体" w:hAnsi="宋体" w:cs="宋体"/>
          <w:color w:val="auto"/>
          <w:position w:val="-1"/>
          <w:sz w:val="24"/>
          <w:szCs w:val="24"/>
          <w:u w:val="single"/>
        </w:rPr>
        <w:tab/>
      </w:r>
      <w:r>
        <w:rPr>
          <w:rFonts w:hint="eastAsia" w:ascii="宋体" w:hAnsi="宋体" w:cs="宋体"/>
          <w:color w:val="auto"/>
          <w:position w:val="-1"/>
          <w:sz w:val="24"/>
          <w:szCs w:val="24"/>
          <w:u w:val="single"/>
        </w:rPr>
        <w:tab/>
      </w:r>
      <w:r>
        <w:rPr>
          <w:rFonts w:hint="eastAsia" w:ascii="宋体" w:hAnsi="宋体" w:cs="宋体"/>
          <w:color w:val="auto"/>
          <w:position w:val="-1"/>
          <w:sz w:val="24"/>
          <w:szCs w:val="24"/>
        </w:rPr>
        <w:tab/>
      </w:r>
      <w:r>
        <w:rPr>
          <w:rFonts w:hint="eastAsia" w:ascii="宋体" w:hAnsi="宋体" w:cs="宋体"/>
          <w:color w:val="auto"/>
          <w:position w:val="-1"/>
          <w:sz w:val="24"/>
          <w:szCs w:val="24"/>
        </w:rPr>
        <w:t>经济性质：</w:t>
      </w:r>
      <w:r>
        <w:rPr>
          <w:rFonts w:hint="eastAsia" w:ascii="宋体" w:hAnsi="宋体" w:cs="宋体"/>
          <w:color w:val="auto"/>
          <w:kern w:val="2"/>
          <w:sz w:val="24"/>
          <w:szCs w:val="24"/>
          <w:u w:val="single"/>
        </w:rPr>
        <w:t xml:space="preserve">                　　　　 </w:t>
      </w:r>
      <w:r>
        <w:rPr>
          <w:rFonts w:hint="eastAsia" w:ascii="宋体" w:hAnsi="宋体" w:cs="宋体"/>
          <w:color w:val="auto"/>
          <w:position w:val="-1"/>
          <w:sz w:val="24"/>
          <w:szCs w:val="24"/>
          <w:u w:val="single"/>
        </w:rPr>
        <w:t xml:space="preserve">                         </w:t>
      </w:r>
    </w:p>
    <w:p>
      <w:pPr>
        <w:snapToGrid w:val="0"/>
        <w:spacing w:line="360" w:lineRule="auto"/>
        <w:ind w:right="-20" w:firstLine="480" w:firstLineChars="200"/>
        <w:rPr>
          <w:rFonts w:ascii="宋体" w:hAnsi="宋体" w:cs="宋体"/>
          <w:color w:val="auto"/>
          <w:position w:val="-1"/>
          <w:sz w:val="24"/>
          <w:szCs w:val="24"/>
        </w:rPr>
      </w:pPr>
      <w:r>
        <w:rPr>
          <w:rFonts w:hint="eastAsia" w:ascii="宋体" w:hAnsi="宋体" w:cs="宋体"/>
          <w:color w:val="auto"/>
          <w:position w:val="-1"/>
          <w:sz w:val="24"/>
          <w:szCs w:val="24"/>
        </w:rPr>
        <w:t>4.公司开户银行名称及账号：</w:t>
      </w:r>
      <w:r>
        <w:rPr>
          <w:rFonts w:hint="eastAsia" w:ascii="宋体" w:hAnsi="宋体" w:cs="宋体"/>
          <w:color w:val="auto"/>
          <w:kern w:val="2"/>
          <w:sz w:val="24"/>
          <w:szCs w:val="24"/>
          <w:u w:val="single"/>
        </w:rPr>
        <w:t xml:space="preserve">                 　　　　 </w:t>
      </w:r>
    </w:p>
    <w:p>
      <w:pPr>
        <w:snapToGrid w:val="0"/>
        <w:spacing w:line="360" w:lineRule="auto"/>
        <w:ind w:right="-20" w:firstLine="480" w:firstLineChars="200"/>
        <w:rPr>
          <w:rFonts w:ascii="宋体" w:hAnsi="宋体" w:cs="宋体"/>
          <w:color w:val="auto"/>
          <w:position w:val="-1"/>
          <w:sz w:val="24"/>
          <w:szCs w:val="24"/>
        </w:rPr>
      </w:pPr>
      <w:r>
        <w:rPr>
          <w:rFonts w:hint="eastAsia" w:ascii="宋体" w:hAnsi="宋体" w:cs="宋体"/>
          <w:color w:val="auto"/>
          <w:position w:val="-1"/>
          <w:sz w:val="24"/>
          <w:szCs w:val="24"/>
        </w:rPr>
        <w:t>5.营业注册执照号：</w:t>
      </w:r>
      <w:r>
        <w:rPr>
          <w:rFonts w:hint="eastAsia" w:ascii="宋体" w:hAnsi="宋体" w:cs="宋体"/>
          <w:color w:val="auto"/>
          <w:kern w:val="2"/>
          <w:sz w:val="24"/>
          <w:szCs w:val="24"/>
          <w:u w:val="single"/>
        </w:rPr>
        <w:t xml:space="preserve">                　         　　　 </w:t>
      </w:r>
    </w:p>
    <w:p>
      <w:pPr>
        <w:snapToGrid w:val="0"/>
        <w:spacing w:line="360" w:lineRule="auto"/>
        <w:ind w:right="-20" w:firstLine="480" w:firstLineChars="200"/>
        <w:rPr>
          <w:rFonts w:ascii="宋体" w:hAnsi="宋体" w:cs="宋体"/>
          <w:color w:val="auto"/>
          <w:position w:val="-1"/>
          <w:sz w:val="24"/>
          <w:szCs w:val="24"/>
        </w:rPr>
      </w:pPr>
      <w:r>
        <w:rPr>
          <w:rFonts w:hint="eastAsia" w:ascii="宋体" w:hAnsi="宋体" w:cs="宋体"/>
          <w:color w:val="auto"/>
          <w:position w:val="-1"/>
          <w:sz w:val="24"/>
          <w:szCs w:val="24"/>
        </w:rPr>
        <w:t>6.公司简介</w:t>
      </w:r>
    </w:p>
    <w:p>
      <w:pPr>
        <w:snapToGrid w:val="0"/>
        <w:spacing w:line="360" w:lineRule="auto"/>
        <w:ind w:right="-20" w:firstLine="480" w:firstLineChars="200"/>
        <w:rPr>
          <w:rFonts w:ascii="宋体" w:hAnsi="宋体" w:cs="宋体"/>
          <w:color w:val="auto"/>
          <w:sz w:val="24"/>
          <w:szCs w:val="24"/>
        </w:rPr>
      </w:pPr>
      <w:r>
        <w:rPr>
          <w:rFonts w:hint="eastAsia" w:ascii="宋体" w:hAnsi="宋体" w:cs="宋体"/>
          <w:color w:val="auto"/>
          <w:position w:val="-1"/>
          <w:sz w:val="24"/>
          <w:szCs w:val="24"/>
        </w:rPr>
        <w:t>（文字描述：发展历程、经营规模及服务理念、技术力量、财务状</w:t>
      </w:r>
      <w:r>
        <w:rPr>
          <w:rFonts w:hint="eastAsia" w:ascii="宋体" w:hAnsi="宋体" w:cs="宋体"/>
          <w:color w:val="auto"/>
          <w:sz w:val="24"/>
          <w:szCs w:val="24"/>
        </w:rPr>
        <w:t>况、管</w:t>
      </w:r>
      <w:r>
        <w:rPr>
          <w:rFonts w:hint="eastAsia" w:ascii="宋体" w:hAnsi="宋体" w:cs="宋体"/>
          <w:color w:val="auto"/>
          <w:spacing w:val="-5"/>
          <w:sz w:val="24"/>
          <w:szCs w:val="24"/>
        </w:rPr>
        <w:t>理</w:t>
      </w:r>
      <w:r>
        <w:rPr>
          <w:rFonts w:hint="eastAsia" w:ascii="宋体" w:hAnsi="宋体" w:cs="宋体"/>
          <w:color w:val="auto"/>
          <w:sz w:val="24"/>
          <w:szCs w:val="24"/>
        </w:rPr>
        <w:t>水平等</w:t>
      </w:r>
      <w:r>
        <w:rPr>
          <w:rFonts w:hint="eastAsia" w:ascii="宋体" w:hAnsi="宋体" w:cs="宋体"/>
          <w:color w:val="auto"/>
          <w:spacing w:val="-5"/>
          <w:sz w:val="24"/>
          <w:szCs w:val="24"/>
        </w:rPr>
        <w:t>方</w:t>
      </w:r>
      <w:r>
        <w:rPr>
          <w:rFonts w:hint="eastAsia" w:ascii="宋体" w:hAnsi="宋体" w:cs="宋体"/>
          <w:color w:val="auto"/>
          <w:sz w:val="24"/>
          <w:szCs w:val="24"/>
        </w:rPr>
        <w:t>面进行</w:t>
      </w:r>
      <w:r>
        <w:rPr>
          <w:rFonts w:hint="eastAsia" w:ascii="宋体" w:hAnsi="宋体" w:cs="宋体"/>
          <w:color w:val="auto"/>
          <w:spacing w:val="-5"/>
          <w:sz w:val="24"/>
          <w:szCs w:val="24"/>
        </w:rPr>
        <w:t>阐</w:t>
      </w:r>
      <w:r>
        <w:rPr>
          <w:rFonts w:hint="eastAsia" w:ascii="宋体" w:hAnsi="宋体" w:cs="宋体"/>
          <w:color w:val="auto"/>
          <w:sz w:val="24"/>
          <w:szCs w:val="24"/>
        </w:rPr>
        <w:t xml:space="preserve">述。） </w:t>
      </w:r>
    </w:p>
    <w:p>
      <w:pPr>
        <w:snapToGrid w:val="0"/>
        <w:spacing w:line="360" w:lineRule="auto"/>
        <w:ind w:right="-20" w:firstLine="480" w:firstLineChars="200"/>
        <w:rPr>
          <w:rFonts w:ascii="宋体" w:hAnsi="宋体" w:cs="宋体"/>
          <w:color w:val="auto"/>
          <w:sz w:val="24"/>
          <w:szCs w:val="24"/>
        </w:rPr>
      </w:pPr>
    </w:p>
    <w:p>
      <w:pPr>
        <w:snapToGrid w:val="0"/>
        <w:spacing w:line="360" w:lineRule="auto"/>
        <w:ind w:right="-20" w:firstLine="480" w:firstLineChars="200"/>
        <w:rPr>
          <w:rFonts w:ascii="宋体" w:hAnsi="宋体" w:cs="宋体"/>
          <w:color w:val="auto"/>
          <w:sz w:val="24"/>
          <w:szCs w:val="24"/>
        </w:rPr>
      </w:pPr>
    </w:p>
    <w:p>
      <w:pPr>
        <w:snapToGrid w:val="0"/>
        <w:spacing w:line="360" w:lineRule="auto"/>
        <w:ind w:right="-20" w:firstLine="480" w:firstLineChars="200"/>
        <w:rPr>
          <w:rFonts w:ascii="宋体" w:hAnsi="宋体" w:cs="宋体"/>
          <w:color w:val="auto"/>
          <w:kern w:val="2"/>
          <w:sz w:val="24"/>
          <w:szCs w:val="24"/>
        </w:rPr>
      </w:pPr>
      <w:r>
        <w:rPr>
          <w:rFonts w:hint="eastAsia" w:ascii="宋体" w:hAnsi="宋体" w:cs="宋体"/>
          <w:color w:val="auto"/>
          <w:kern w:val="2"/>
          <w:sz w:val="24"/>
          <w:szCs w:val="24"/>
        </w:rPr>
        <w:t>我们声明以上所述是正确无误的，您有权进行您认为必要的所有调查。</w:t>
      </w:r>
    </w:p>
    <w:p>
      <w:pPr>
        <w:snapToGrid w:val="0"/>
        <w:spacing w:line="360" w:lineRule="auto"/>
        <w:ind w:firstLine="480" w:firstLineChars="200"/>
        <w:jc w:val="both"/>
        <w:rPr>
          <w:rFonts w:ascii="宋体" w:hAnsi="宋体" w:cs="宋体"/>
          <w:color w:val="auto"/>
          <w:kern w:val="2"/>
          <w:sz w:val="24"/>
          <w:szCs w:val="24"/>
        </w:rPr>
      </w:pPr>
    </w:p>
    <w:p>
      <w:pPr>
        <w:snapToGrid w:val="0"/>
        <w:spacing w:line="360" w:lineRule="auto"/>
        <w:ind w:firstLine="480" w:firstLineChars="200"/>
        <w:jc w:val="both"/>
        <w:rPr>
          <w:rFonts w:ascii="宋体" w:hAnsi="宋体" w:cs="宋体"/>
          <w:color w:val="auto"/>
          <w:kern w:val="2"/>
          <w:sz w:val="24"/>
          <w:szCs w:val="24"/>
        </w:rPr>
      </w:pPr>
    </w:p>
    <w:p>
      <w:pPr>
        <w:snapToGrid w:val="0"/>
        <w:spacing w:line="360" w:lineRule="auto"/>
        <w:ind w:firstLine="480" w:firstLineChars="200"/>
        <w:jc w:val="both"/>
        <w:rPr>
          <w:rFonts w:ascii="宋体" w:hAnsi="宋体" w:cs="宋体"/>
          <w:color w:val="auto"/>
          <w:kern w:val="2"/>
          <w:sz w:val="24"/>
          <w:szCs w:val="24"/>
        </w:rPr>
      </w:pPr>
      <w:r>
        <w:rPr>
          <w:rFonts w:hint="eastAsia" w:ascii="宋体" w:hAnsi="宋体" w:cs="宋体"/>
          <w:color w:val="auto"/>
          <w:kern w:val="2"/>
          <w:sz w:val="24"/>
          <w:szCs w:val="24"/>
        </w:rPr>
        <w:t>投标人名称：</w:t>
      </w:r>
      <w:r>
        <w:rPr>
          <w:rFonts w:hint="eastAsia" w:ascii="宋体" w:hAnsi="宋体" w:cs="宋体"/>
          <w:color w:val="auto"/>
          <w:kern w:val="2"/>
          <w:sz w:val="24"/>
          <w:szCs w:val="24"/>
          <w:u w:val="single"/>
        </w:rPr>
        <w:t xml:space="preserve">（加盖单位章）            .          </w:t>
      </w:r>
    </w:p>
    <w:p>
      <w:pPr>
        <w:snapToGrid w:val="0"/>
        <w:spacing w:line="360" w:lineRule="auto"/>
        <w:ind w:firstLine="480" w:firstLineChars="200"/>
        <w:jc w:val="both"/>
        <w:rPr>
          <w:rFonts w:ascii="宋体" w:hAnsi="宋体" w:cs="宋体"/>
          <w:color w:val="auto"/>
          <w:kern w:val="2"/>
          <w:sz w:val="24"/>
          <w:szCs w:val="24"/>
        </w:rPr>
      </w:pPr>
      <w:r>
        <w:rPr>
          <w:rFonts w:hint="eastAsia" w:ascii="宋体" w:hAnsi="宋体" w:cs="宋体"/>
          <w:color w:val="auto"/>
          <w:kern w:val="2"/>
          <w:sz w:val="24"/>
          <w:szCs w:val="24"/>
        </w:rPr>
        <w:t>法定代表人或授权代表签字：</w:t>
      </w:r>
      <w:r>
        <w:rPr>
          <w:rFonts w:hint="eastAsia" w:ascii="宋体" w:hAnsi="宋体" w:cs="宋体"/>
          <w:color w:val="auto"/>
          <w:kern w:val="2"/>
          <w:sz w:val="24"/>
          <w:szCs w:val="24"/>
          <w:u w:val="single"/>
        </w:rPr>
        <w:t xml:space="preserve">                 　　　　          </w:t>
      </w:r>
    </w:p>
    <w:p>
      <w:pPr>
        <w:snapToGrid w:val="0"/>
        <w:spacing w:line="360" w:lineRule="auto"/>
        <w:ind w:firstLine="480" w:firstLineChars="200"/>
        <w:jc w:val="both"/>
        <w:rPr>
          <w:rFonts w:ascii="宋体" w:hAnsi="宋体" w:cs="宋体"/>
          <w:color w:val="auto"/>
          <w:kern w:val="2"/>
          <w:sz w:val="24"/>
          <w:szCs w:val="24"/>
        </w:rPr>
      </w:pPr>
      <w:r>
        <w:rPr>
          <w:rFonts w:hint="eastAsia" w:ascii="宋体" w:hAnsi="宋体" w:cs="宋体"/>
          <w:color w:val="auto"/>
          <w:kern w:val="2"/>
          <w:sz w:val="24"/>
          <w:szCs w:val="24"/>
        </w:rPr>
        <w:t>法定代表人或授权代表职务：</w:t>
      </w:r>
      <w:r>
        <w:rPr>
          <w:rFonts w:hint="eastAsia" w:ascii="宋体" w:hAnsi="宋体" w:cs="宋体"/>
          <w:color w:val="auto"/>
          <w:kern w:val="2"/>
          <w:sz w:val="24"/>
          <w:szCs w:val="24"/>
          <w:u w:val="single"/>
        </w:rPr>
        <w:t xml:space="preserve">                 　　　　          </w:t>
      </w:r>
    </w:p>
    <w:p>
      <w:pPr>
        <w:snapToGrid w:val="0"/>
        <w:spacing w:line="360" w:lineRule="auto"/>
        <w:ind w:firstLine="480" w:firstLineChars="200"/>
        <w:jc w:val="both"/>
        <w:rPr>
          <w:rFonts w:ascii="宋体" w:hAnsi="宋体" w:cs="宋体"/>
          <w:color w:val="auto"/>
          <w:kern w:val="2"/>
          <w:sz w:val="24"/>
          <w:szCs w:val="24"/>
          <w:u w:val="single"/>
        </w:rPr>
      </w:pPr>
      <w:r>
        <w:rPr>
          <w:rFonts w:hint="eastAsia" w:ascii="宋体" w:hAnsi="宋体" w:cs="宋体"/>
          <w:color w:val="auto"/>
          <w:kern w:val="2"/>
          <w:sz w:val="24"/>
          <w:szCs w:val="24"/>
        </w:rPr>
        <w:t>传真/电话：</w:t>
      </w:r>
      <w:r>
        <w:rPr>
          <w:rFonts w:hint="eastAsia" w:ascii="宋体" w:hAnsi="宋体" w:cs="宋体"/>
          <w:color w:val="auto"/>
          <w:kern w:val="2"/>
          <w:sz w:val="24"/>
          <w:szCs w:val="24"/>
          <w:u w:val="single"/>
        </w:rPr>
        <w:t xml:space="preserve">                    　　　　          </w:t>
      </w:r>
    </w:p>
    <w:p>
      <w:pPr>
        <w:snapToGrid w:val="0"/>
        <w:spacing w:line="360" w:lineRule="auto"/>
        <w:ind w:firstLine="480" w:firstLineChars="200"/>
        <w:jc w:val="both"/>
        <w:rPr>
          <w:rFonts w:ascii="宋体" w:hAnsi="宋体" w:cs="宋体"/>
          <w:color w:val="auto"/>
          <w:kern w:val="2"/>
          <w:sz w:val="24"/>
          <w:szCs w:val="24"/>
          <w:u w:val="single"/>
        </w:rPr>
      </w:pPr>
      <w:r>
        <w:rPr>
          <w:rFonts w:hint="eastAsia" w:ascii="宋体" w:hAnsi="宋体" w:cs="宋体"/>
          <w:color w:val="auto"/>
          <w:kern w:val="2"/>
          <w:sz w:val="24"/>
          <w:szCs w:val="24"/>
        </w:rPr>
        <w:t>日     期：</w:t>
      </w:r>
      <w:r>
        <w:rPr>
          <w:rFonts w:hint="eastAsia" w:ascii="宋体" w:hAnsi="宋体" w:cs="宋体"/>
          <w:color w:val="auto"/>
          <w:kern w:val="2"/>
          <w:sz w:val="24"/>
          <w:szCs w:val="24"/>
          <w:u w:val="single"/>
        </w:rPr>
        <w:t xml:space="preserve">                       　 　          </w:t>
      </w:r>
    </w:p>
    <w:p>
      <w:pPr>
        <w:snapToGrid w:val="0"/>
        <w:spacing w:line="360" w:lineRule="auto"/>
        <w:ind w:firstLine="480" w:firstLineChars="200"/>
        <w:jc w:val="both"/>
        <w:rPr>
          <w:rFonts w:ascii="Arial" w:hAnsi="Arial" w:cs="Arial"/>
          <w:color w:val="auto"/>
          <w:kern w:val="2"/>
          <w:sz w:val="24"/>
          <w:szCs w:val="24"/>
        </w:rPr>
      </w:pPr>
    </w:p>
    <w:p>
      <w:pPr>
        <w:snapToGrid w:val="0"/>
        <w:spacing w:line="360" w:lineRule="auto"/>
        <w:ind w:firstLine="480" w:firstLineChars="200"/>
        <w:jc w:val="both"/>
        <w:rPr>
          <w:rFonts w:ascii="Arial" w:hAnsi="Arial" w:cs="Arial"/>
          <w:color w:val="auto"/>
          <w:kern w:val="2"/>
          <w:sz w:val="24"/>
          <w:szCs w:val="24"/>
        </w:rPr>
      </w:pPr>
    </w:p>
    <w:p>
      <w:pPr>
        <w:snapToGrid w:val="0"/>
        <w:spacing w:line="360" w:lineRule="auto"/>
        <w:ind w:firstLine="480" w:firstLineChars="200"/>
        <w:jc w:val="both"/>
        <w:rPr>
          <w:rFonts w:ascii="Arial" w:hAnsi="Arial" w:cs="Arial"/>
          <w:color w:val="auto"/>
          <w:kern w:val="2"/>
          <w:sz w:val="24"/>
          <w:szCs w:val="24"/>
        </w:rPr>
      </w:pPr>
    </w:p>
    <w:p>
      <w:pPr>
        <w:snapToGrid w:val="0"/>
        <w:spacing w:line="360" w:lineRule="auto"/>
        <w:jc w:val="both"/>
        <w:rPr>
          <w:rFonts w:ascii="Arial" w:hAnsi="Arial" w:cs="Arial"/>
          <w:color w:val="auto"/>
          <w:kern w:val="2"/>
          <w:sz w:val="24"/>
          <w:szCs w:val="24"/>
          <w:u w:val="single"/>
        </w:rPr>
      </w:pPr>
      <w:r>
        <w:rPr>
          <w:rFonts w:ascii="Arial" w:hAnsi="Arial" w:cs="Arial"/>
          <w:color w:val="auto"/>
          <w:kern w:val="2"/>
          <w:sz w:val="24"/>
          <w:szCs w:val="24"/>
          <w:u w:val="single"/>
        </w:rPr>
        <w:br w:type="page"/>
      </w:r>
      <w:r>
        <w:rPr>
          <w:rFonts w:hint="eastAsia" w:asciiTheme="minorEastAsia" w:hAnsiTheme="minorEastAsia" w:eastAsiaTheme="minorEastAsia" w:cstheme="minorEastAsia"/>
          <w:b/>
          <w:color w:val="auto"/>
          <w:kern w:val="2"/>
          <w:sz w:val="24"/>
          <w:szCs w:val="24"/>
        </w:rPr>
        <w:t>2、营</w:t>
      </w:r>
      <w:r>
        <w:rPr>
          <w:rFonts w:hint="eastAsia" w:ascii="Arial" w:hAnsi="Arial" w:cs="Arial"/>
          <w:b/>
          <w:color w:val="auto"/>
          <w:kern w:val="2"/>
          <w:sz w:val="24"/>
          <w:szCs w:val="24"/>
        </w:rPr>
        <w:t>业执照</w:t>
      </w:r>
      <w:r>
        <w:rPr>
          <w:rStyle w:val="20"/>
          <w:rFonts w:hint="eastAsia"/>
          <w:b/>
          <w:bCs/>
          <w:color w:val="auto"/>
          <w:sz w:val="24"/>
          <w:szCs w:val="24"/>
        </w:rPr>
        <w:t>正副本复印件</w:t>
      </w:r>
    </w:p>
    <w:p>
      <w:pPr>
        <w:tabs>
          <w:tab w:val="left" w:pos="0"/>
        </w:tabs>
        <w:snapToGrid w:val="0"/>
        <w:spacing w:line="360" w:lineRule="auto"/>
        <w:ind w:firstLine="480" w:firstLineChars="200"/>
        <w:jc w:val="both"/>
        <w:rPr>
          <w:rFonts w:ascii="Arial" w:hAnsi="Arial" w:cs="Arial"/>
          <w:color w:val="auto"/>
          <w:kern w:val="2"/>
          <w:sz w:val="24"/>
          <w:szCs w:val="24"/>
          <w:u w:val="single"/>
        </w:rPr>
      </w:pPr>
    </w:p>
    <w:p>
      <w:pPr>
        <w:tabs>
          <w:tab w:val="left" w:pos="0"/>
        </w:tabs>
        <w:snapToGrid w:val="0"/>
        <w:spacing w:line="360" w:lineRule="auto"/>
        <w:ind w:firstLine="480" w:firstLineChars="200"/>
        <w:jc w:val="both"/>
        <w:rPr>
          <w:rFonts w:ascii="Arial" w:hAnsi="Arial" w:cs="Arial"/>
          <w:color w:val="auto"/>
          <w:kern w:val="2"/>
          <w:sz w:val="24"/>
          <w:szCs w:val="24"/>
          <w:u w:val="single"/>
        </w:rPr>
      </w:pPr>
    </w:p>
    <w:p>
      <w:pPr>
        <w:keepNext/>
        <w:keepLines/>
        <w:tabs>
          <w:tab w:val="left" w:pos="709"/>
        </w:tabs>
        <w:snapToGrid w:val="0"/>
        <w:spacing w:line="360" w:lineRule="auto"/>
        <w:jc w:val="both"/>
        <w:outlineLvl w:val="1"/>
        <w:rPr>
          <w:rFonts w:ascii="宋体" w:hAnsi="宋体" w:cs="宋体"/>
          <w:color w:val="auto"/>
          <w:kern w:val="2"/>
          <w:sz w:val="24"/>
          <w:szCs w:val="24"/>
          <w:u w:val="single"/>
        </w:rPr>
      </w:pPr>
      <w:r>
        <w:rPr>
          <w:rFonts w:ascii="Arial" w:hAnsi="Arial" w:cs="Arial"/>
          <w:b/>
          <w:bCs/>
          <w:color w:val="auto"/>
          <w:kern w:val="2"/>
          <w:sz w:val="24"/>
          <w:szCs w:val="32"/>
        </w:rPr>
        <w:br w:type="page"/>
      </w:r>
      <w:bookmarkStart w:id="291" w:name="_Toc2052"/>
      <w:bookmarkStart w:id="292" w:name="_Toc4802"/>
      <w:bookmarkStart w:id="293" w:name="_Toc432946721"/>
      <w:bookmarkStart w:id="294" w:name="_Toc10985"/>
      <w:bookmarkStart w:id="295" w:name="_Toc21202"/>
      <w:r>
        <w:rPr>
          <w:rStyle w:val="23"/>
          <w:rFonts w:hint="eastAsia"/>
          <w:bCs/>
          <w:color w:val="auto"/>
          <w:sz w:val="24"/>
          <w:szCs w:val="24"/>
        </w:rPr>
        <w:t>七、业绩及证明材料</w:t>
      </w:r>
      <w:bookmarkEnd w:id="291"/>
      <w:bookmarkEnd w:id="292"/>
      <w:bookmarkEnd w:id="293"/>
      <w:bookmarkEnd w:id="294"/>
      <w:bookmarkEnd w:id="295"/>
    </w:p>
    <w:p>
      <w:pPr>
        <w:tabs>
          <w:tab w:val="left" w:pos="0"/>
        </w:tabs>
        <w:snapToGrid w:val="0"/>
        <w:spacing w:line="360" w:lineRule="auto"/>
        <w:jc w:val="both"/>
        <w:rPr>
          <w:rFonts w:ascii="宋体" w:hAnsi="宋体" w:cs="宋体"/>
          <w:b/>
          <w:bCs/>
          <w:color w:val="auto"/>
          <w:kern w:val="2"/>
          <w:sz w:val="24"/>
          <w:szCs w:val="24"/>
        </w:rPr>
      </w:pPr>
    </w:p>
    <w:p>
      <w:pPr>
        <w:snapToGrid w:val="0"/>
        <w:spacing w:line="360" w:lineRule="auto"/>
        <w:ind w:firstLine="480" w:firstLineChars="200"/>
        <w:rPr>
          <w:rFonts w:ascii="宋体" w:hAnsi="宋体" w:cs="宋体"/>
          <w:color w:val="auto"/>
          <w:kern w:val="2"/>
          <w:sz w:val="24"/>
          <w:szCs w:val="24"/>
        </w:rPr>
      </w:pPr>
      <w:r>
        <w:rPr>
          <w:rFonts w:hint="eastAsia" w:ascii="宋体" w:hAnsi="宋体" w:cs="宋体"/>
          <w:bCs/>
          <w:color w:val="auto"/>
          <w:kern w:val="2"/>
          <w:sz w:val="24"/>
          <w:szCs w:val="24"/>
        </w:rPr>
        <w:t>投标人同类项目业绩证明（201</w:t>
      </w:r>
      <w:r>
        <w:rPr>
          <w:rFonts w:ascii="宋体" w:hAnsi="宋体" w:cs="宋体"/>
          <w:bCs/>
          <w:color w:val="auto"/>
          <w:kern w:val="2"/>
          <w:sz w:val="24"/>
          <w:szCs w:val="24"/>
        </w:rPr>
        <w:t>6</w:t>
      </w:r>
      <w:r>
        <w:rPr>
          <w:rFonts w:hint="eastAsia" w:ascii="宋体" w:hAnsi="宋体" w:cs="宋体"/>
          <w:bCs/>
          <w:color w:val="auto"/>
          <w:kern w:val="2"/>
          <w:sz w:val="24"/>
          <w:szCs w:val="24"/>
        </w:rPr>
        <w:t>年至今）：</w:t>
      </w:r>
      <w:r>
        <w:rPr>
          <w:rFonts w:hint="eastAsia" w:ascii="宋体" w:hAnsi="宋体" w:cs="宋体"/>
          <w:color w:val="auto"/>
          <w:kern w:val="2"/>
          <w:sz w:val="24"/>
          <w:szCs w:val="24"/>
        </w:rPr>
        <w:t>以供货时间为准，须附</w:t>
      </w:r>
      <w:r>
        <w:rPr>
          <w:rFonts w:hint="eastAsia" w:ascii="宋体" w:hAnsi="宋体" w:cs="宋体"/>
          <w:b/>
          <w:bCs/>
          <w:color w:val="auto"/>
          <w:kern w:val="2"/>
          <w:sz w:val="24"/>
          <w:szCs w:val="24"/>
        </w:rPr>
        <w:t>合同复印件或中标通知书复印件或发货清单复印件</w:t>
      </w:r>
      <w:r>
        <w:rPr>
          <w:rFonts w:hint="eastAsia" w:ascii="宋体" w:hAnsi="宋体" w:cs="宋体"/>
          <w:color w:val="auto"/>
          <w:kern w:val="2"/>
          <w:sz w:val="24"/>
          <w:szCs w:val="24"/>
        </w:rPr>
        <w:t>并加盖公章。</w:t>
      </w:r>
    </w:p>
    <w:p>
      <w:pPr>
        <w:tabs>
          <w:tab w:val="left" w:pos="0"/>
        </w:tabs>
        <w:snapToGrid w:val="0"/>
        <w:spacing w:line="360" w:lineRule="auto"/>
        <w:ind w:firstLine="480" w:firstLineChars="200"/>
        <w:rPr>
          <w:rFonts w:ascii="Arial" w:hAnsi="Arial" w:cs="Arial"/>
          <w:color w:val="auto"/>
          <w:kern w:val="2"/>
          <w:sz w:val="24"/>
          <w:szCs w:val="24"/>
        </w:rPr>
      </w:pPr>
    </w:p>
    <w:p>
      <w:pPr>
        <w:tabs>
          <w:tab w:val="left" w:pos="0"/>
        </w:tabs>
        <w:snapToGrid w:val="0"/>
        <w:spacing w:line="360" w:lineRule="auto"/>
        <w:ind w:firstLine="480" w:firstLineChars="200"/>
        <w:jc w:val="both"/>
        <w:rPr>
          <w:rFonts w:ascii="Arial" w:hAnsi="Arial" w:cs="Arial"/>
          <w:color w:val="auto"/>
          <w:kern w:val="2"/>
          <w:sz w:val="24"/>
          <w:szCs w:val="24"/>
        </w:rPr>
      </w:pPr>
    </w:p>
    <w:p>
      <w:pPr>
        <w:keepNext/>
        <w:keepLines/>
        <w:tabs>
          <w:tab w:val="left" w:pos="709"/>
        </w:tabs>
        <w:snapToGrid w:val="0"/>
        <w:spacing w:line="360" w:lineRule="auto"/>
        <w:jc w:val="both"/>
        <w:outlineLvl w:val="1"/>
        <w:rPr>
          <w:rFonts w:ascii="Arial" w:hAnsi="Arial" w:cs="Arial"/>
          <w:b/>
          <w:bCs/>
          <w:color w:val="auto"/>
          <w:kern w:val="2"/>
          <w:sz w:val="24"/>
          <w:szCs w:val="32"/>
        </w:rPr>
        <w:sectPr>
          <w:headerReference r:id="rId11" w:type="default"/>
          <w:pgSz w:w="11900" w:h="16840"/>
          <w:pgMar w:top="1361" w:right="1474" w:bottom="1361" w:left="1474" w:header="720" w:footer="720" w:gutter="0"/>
          <w:cols w:space="720" w:num="1"/>
        </w:sectPr>
      </w:pPr>
    </w:p>
    <w:p>
      <w:pPr>
        <w:keepNext/>
        <w:keepLines/>
        <w:numPr>
          <w:ilvl w:val="0"/>
          <w:numId w:val="21"/>
        </w:numPr>
        <w:tabs>
          <w:tab w:val="left" w:pos="709"/>
        </w:tabs>
        <w:snapToGrid w:val="0"/>
        <w:spacing w:line="360" w:lineRule="auto"/>
        <w:jc w:val="both"/>
        <w:outlineLvl w:val="1"/>
        <w:rPr>
          <w:rStyle w:val="23"/>
          <w:bCs/>
          <w:color w:val="auto"/>
          <w:sz w:val="24"/>
          <w:szCs w:val="24"/>
        </w:rPr>
      </w:pPr>
      <w:bookmarkStart w:id="296" w:name="_Toc30188"/>
      <w:r>
        <w:rPr>
          <w:rStyle w:val="23"/>
          <w:rFonts w:hint="eastAsia"/>
          <w:bCs/>
          <w:color w:val="auto"/>
          <w:sz w:val="24"/>
          <w:szCs w:val="24"/>
        </w:rPr>
        <w:t>承诺书</w:t>
      </w:r>
    </w:p>
    <w:p>
      <w:pPr>
        <w:tabs>
          <w:tab w:val="left" w:pos="8280"/>
        </w:tabs>
        <w:spacing w:line="360" w:lineRule="auto"/>
        <w:ind w:right="-1"/>
        <w:rPr>
          <w:rFonts w:ascii="宋体" w:hAnsi="宋体"/>
          <w:color w:val="auto"/>
          <w:sz w:val="24"/>
          <w:szCs w:val="24"/>
        </w:rPr>
      </w:pPr>
      <w:r>
        <w:rPr>
          <w:rFonts w:hint="eastAsia" w:ascii="宋体" w:hAnsi="宋体"/>
          <w:color w:val="auto"/>
          <w:sz w:val="24"/>
          <w:szCs w:val="24"/>
        </w:rPr>
        <w:t>中国地质科学院岩溶地质研究所：</w:t>
      </w:r>
    </w:p>
    <w:p>
      <w:pPr>
        <w:pStyle w:val="10"/>
        <w:ind w:left="0" w:firstLine="480" w:firstLineChars="200"/>
        <w:rPr>
          <w:bCs w:val="0"/>
          <w:color w:val="auto"/>
          <w:sz w:val="24"/>
          <w:szCs w:val="24"/>
        </w:rPr>
      </w:pPr>
      <w:r>
        <w:rPr>
          <w:rFonts w:hint="eastAsia"/>
          <w:bCs w:val="0"/>
          <w:color w:val="auto"/>
          <w:sz w:val="24"/>
          <w:szCs w:val="24"/>
        </w:rPr>
        <w:t>我公司在合同供货有效期内，郑重承诺：</w:t>
      </w:r>
    </w:p>
    <w:p>
      <w:pPr>
        <w:tabs>
          <w:tab w:val="left" w:pos="8280"/>
        </w:tabs>
        <w:spacing w:line="360" w:lineRule="auto"/>
        <w:ind w:left="1" w:firstLine="460" w:firstLineChars="192"/>
        <w:rPr>
          <w:rFonts w:ascii="宋体" w:hAnsi="宋体"/>
          <w:color w:val="auto"/>
          <w:sz w:val="24"/>
          <w:szCs w:val="24"/>
        </w:rPr>
      </w:pPr>
      <w:r>
        <w:rPr>
          <w:rFonts w:hint="eastAsia" w:ascii="宋体" w:hAnsi="宋体"/>
          <w:color w:val="auto"/>
          <w:sz w:val="24"/>
          <w:szCs w:val="24"/>
        </w:rPr>
        <w:t>一 、保证依据招标文件要求和我公司投标文件的承诺，认真履行中标定点采购供货合同，且不在中标合同之外提出任何附加条款。</w:t>
      </w:r>
    </w:p>
    <w:p>
      <w:pPr>
        <w:tabs>
          <w:tab w:val="left" w:pos="8280"/>
        </w:tabs>
        <w:spacing w:line="360" w:lineRule="auto"/>
        <w:ind w:right="-1" w:firstLine="480" w:firstLineChars="200"/>
        <w:rPr>
          <w:rFonts w:ascii="宋体" w:hAnsi="宋体"/>
          <w:color w:val="auto"/>
          <w:sz w:val="24"/>
          <w:szCs w:val="24"/>
        </w:rPr>
      </w:pPr>
      <w:r>
        <w:rPr>
          <w:rFonts w:hint="eastAsia" w:ascii="宋体" w:hAnsi="宋体"/>
          <w:color w:val="auto"/>
          <w:sz w:val="24"/>
          <w:szCs w:val="24"/>
        </w:rPr>
        <w:t>二、遵守政府采购规则，保证我们指定的定点采购供货商履行办公用品、实验用品定点采购供应商义务，不向采购人提供虚假及不符合承诺的信息，不向采购人提供不合法不合规的各种返利、回扣（包括物品、有价证券），不以政府采购定点采购供货供应商名义从事超出政府采购定点供货供应商权力的任何商业活动，不损害政府采购形象。</w:t>
      </w:r>
    </w:p>
    <w:p>
      <w:pPr>
        <w:tabs>
          <w:tab w:val="left" w:pos="8280"/>
        </w:tabs>
        <w:spacing w:line="360" w:lineRule="auto"/>
        <w:ind w:right="-1" w:firstLine="480" w:firstLineChars="200"/>
        <w:rPr>
          <w:rFonts w:ascii="宋体" w:hAnsi="宋体"/>
          <w:color w:val="auto"/>
          <w:sz w:val="24"/>
          <w:szCs w:val="24"/>
        </w:rPr>
      </w:pPr>
      <w:r>
        <w:rPr>
          <w:rFonts w:hint="eastAsia" w:ascii="宋体" w:hAnsi="宋体"/>
          <w:color w:val="auto"/>
          <w:sz w:val="24"/>
          <w:szCs w:val="24"/>
        </w:rPr>
        <w:t>三、恪守诚信、优质服务。保证依据招标文件要求和我公司投标文件所做出的承诺，按承诺内容、服务条款及时向采购人提供商品和服务。保证中标供应商认真履行与采购人签订的定点采购供货合同。</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四、在定点采购供货项目有效期内，保证根据报刊媒体</w:t>
      </w:r>
      <w:r>
        <w:rPr>
          <w:rFonts w:ascii="宋体" w:hAnsi="宋体"/>
          <w:color w:val="auto"/>
          <w:sz w:val="24"/>
          <w:szCs w:val="24"/>
        </w:rPr>
        <w:t>价</w:t>
      </w:r>
      <w:r>
        <w:rPr>
          <w:rFonts w:hint="eastAsia" w:ascii="宋体" w:hAnsi="宋体"/>
          <w:color w:val="auto"/>
          <w:sz w:val="24"/>
          <w:szCs w:val="24"/>
        </w:rPr>
        <w:t>的调整而同时调整供货价格（从发布调整通知或媒体广告起计算，不超过两个工作日），并将调整内容上报采购方。在定点采购供货期间，经销商保证定点采购供货价格不高于当日销售给其他客户同等数量规模同型号产品的价格，并接受采购监督管理部门的检查。</w:t>
      </w:r>
    </w:p>
    <w:p>
      <w:pPr>
        <w:tabs>
          <w:tab w:val="left" w:pos="8280"/>
        </w:tabs>
        <w:spacing w:line="360" w:lineRule="auto"/>
        <w:ind w:right="-1" w:firstLine="480" w:firstLineChars="200"/>
        <w:rPr>
          <w:rFonts w:ascii="宋体" w:hAnsi="宋体"/>
          <w:color w:val="auto"/>
          <w:sz w:val="24"/>
          <w:szCs w:val="24"/>
        </w:rPr>
      </w:pPr>
      <w:r>
        <w:rPr>
          <w:rFonts w:hint="eastAsia" w:ascii="宋体" w:hAnsi="宋体"/>
          <w:color w:val="auto"/>
          <w:sz w:val="24"/>
          <w:szCs w:val="24"/>
        </w:rPr>
        <w:t>六、如发现我公司因自身原因违反投标文件或承诺书的有关承诺，同意中国地质科学院岩溶地质研究所取消我公司年度办公用品、实验用品定点采购供应商资格。情节严重的，列入政府采购不良供应商名单，三年内不得参与政府采购活动。</w:t>
      </w:r>
    </w:p>
    <w:p>
      <w:pPr>
        <w:tabs>
          <w:tab w:val="left" w:pos="8280"/>
        </w:tabs>
        <w:spacing w:line="360" w:lineRule="auto"/>
        <w:ind w:right="-1" w:firstLine="480" w:firstLineChars="200"/>
        <w:rPr>
          <w:rFonts w:ascii="宋体" w:hAnsi="宋体"/>
          <w:color w:val="auto"/>
          <w:sz w:val="24"/>
          <w:szCs w:val="24"/>
        </w:rPr>
      </w:pPr>
      <w:r>
        <w:rPr>
          <w:rFonts w:hint="eastAsia" w:ascii="宋体" w:hAnsi="宋体"/>
          <w:color w:val="auto"/>
          <w:sz w:val="24"/>
          <w:szCs w:val="24"/>
        </w:rPr>
        <w:t>本承诺书自公司签字之日起两年内有效（</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日至</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tabs>
          <w:tab w:val="left" w:pos="8280"/>
        </w:tabs>
        <w:spacing w:line="360" w:lineRule="auto"/>
        <w:ind w:right="-1" w:firstLine="480" w:firstLineChars="200"/>
        <w:rPr>
          <w:rFonts w:ascii="宋体" w:hAnsi="宋体"/>
          <w:color w:val="auto"/>
          <w:sz w:val="24"/>
          <w:szCs w:val="24"/>
        </w:rPr>
      </w:pPr>
      <w:r>
        <w:rPr>
          <w:rFonts w:hint="eastAsia" w:ascii="宋体" w:hAnsi="宋体"/>
          <w:color w:val="auto"/>
          <w:sz w:val="24"/>
          <w:szCs w:val="24"/>
        </w:rPr>
        <w:t>七、若招标人所需货物未在定点</w:t>
      </w:r>
      <w:r>
        <w:rPr>
          <w:rFonts w:ascii="宋体" w:hAnsi="宋体"/>
          <w:color w:val="auto"/>
          <w:sz w:val="24"/>
          <w:szCs w:val="24"/>
        </w:rPr>
        <w:t>供货品目类别</w:t>
      </w:r>
      <w:r>
        <w:rPr>
          <w:rFonts w:hint="eastAsia" w:ascii="宋体" w:hAnsi="宋体"/>
          <w:color w:val="auto"/>
          <w:sz w:val="24"/>
          <w:szCs w:val="24"/>
        </w:rPr>
        <w:t>，我单位承诺提供同等质量及价位产品可供选择。</w:t>
      </w:r>
    </w:p>
    <w:p>
      <w:pPr>
        <w:tabs>
          <w:tab w:val="left" w:pos="8280"/>
        </w:tabs>
        <w:spacing w:line="360" w:lineRule="auto"/>
        <w:ind w:right="-1"/>
        <w:rPr>
          <w:rFonts w:ascii="宋体" w:hAnsi="宋体"/>
          <w:color w:val="auto"/>
          <w:sz w:val="24"/>
          <w:szCs w:val="24"/>
        </w:rPr>
      </w:pPr>
      <w:r>
        <w:rPr>
          <w:rFonts w:hint="eastAsia" w:ascii="宋体" w:hAnsi="宋体"/>
          <w:color w:val="auto"/>
          <w:sz w:val="24"/>
          <w:szCs w:val="24"/>
        </w:rPr>
        <w:t>承诺单位（盖章）：</w:t>
      </w:r>
    </w:p>
    <w:p>
      <w:pPr>
        <w:tabs>
          <w:tab w:val="left" w:pos="8280"/>
        </w:tabs>
        <w:spacing w:line="360" w:lineRule="auto"/>
        <w:ind w:right="-1"/>
        <w:rPr>
          <w:rFonts w:hint="eastAsia" w:ascii="宋体" w:hAnsi="宋体"/>
          <w:color w:val="auto"/>
          <w:sz w:val="24"/>
          <w:szCs w:val="24"/>
          <w:lang w:val="en-US" w:eastAsia="zh-CN"/>
        </w:rPr>
      </w:pPr>
      <w:r>
        <w:rPr>
          <w:rFonts w:hint="eastAsia" w:ascii="宋体" w:hAnsi="宋体"/>
          <w:color w:val="auto"/>
          <w:sz w:val="24"/>
          <w:szCs w:val="24"/>
        </w:rPr>
        <w:t>法</w:t>
      </w:r>
      <w:r>
        <w:rPr>
          <w:rFonts w:hint="eastAsia" w:ascii="宋体" w:hAnsi="宋体"/>
          <w:color w:val="auto"/>
          <w:sz w:val="24"/>
          <w:szCs w:val="24"/>
          <w:lang w:eastAsia="zh-CN"/>
        </w:rPr>
        <w:t>定</w:t>
      </w:r>
      <w:r>
        <w:rPr>
          <w:rFonts w:hint="eastAsia" w:ascii="宋体" w:hAnsi="宋体"/>
          <w:color w:val="auto"/>
          <w:sz w:val="24"/>
          <w:szCs w:val="24"/>
        </w:rPr>
        <w:t xml:space="preserve">代表人或授权人（签字） </w:t>
      </w:r>
      <w:r>
        <w:rPr>
          <w:rFonts w:hint="eastAsia" w:ascii="宋体" w:hAnsi="宋体"/>
          <w:color w:val="auto"/>
          <w:sz w:val="24"/>
          <w:szCs w:val="24"/>
          <w:lang w:val="en-US" w:eastAsia="zh-CN"/>
        </w:rPr>
        <w:t xml:space="preserve"> </w:t>
      </w:r>
    </w:p>
    <w:p>
      <w:pPr>
        <w:tabs>
          <w:tab w:val="left" w:pos="8280"/>
        </w:tabs>
        <w:spacing w:line="360" w:lineRule="auto"/>
        <w:ind w:right="-1" w:firstLine="6000" w:firstLineChars="2500"/>
        <w:rPr>
          <w:rFonts w:ascii="宋体" w:hAnsi="宋体"/>
          <w:color w:val="auto"/>
          <w:sz w:val="24"/>
          <w:szCs w:val="24"/>
        </w:rPr>
      </w:pPr>
      <w:r>
        <w:rPr>
          <w:rFonts w:hint="eastAsia" w:ascii="宋体" w:hAnsi="宋体"/>
          <w:color w:val="auto"/>
          <w:sz w:val="24"/>
          <w:szCs w:val="24"/>
        </w:rPr>
        <w:t xml:space="preserve">   </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keepNext/>
        <w:keepLines/>
        <w:tabs>
          <w:tab w:val="left" w:pos="709"/>
        </w:tabs>
        <w:snapToGrid w:val="0"/>
        <w:spacing w:line="360" w:lineRule="auto"/>
        <w:jc w:val="both"/>
        <w:outlineLvl w:val="1"/>
        <w:rPr>
          <w:rStyle w:val="23"/>
          <w:bCs/>
          <w:color w:val="auto"/>
          <w:sz w:val="24"/>
          <w:szCs w:val="24"/>
        </w:rPr>
        <w:sectPr>
          <w:pgSz w:w="11906" w:h="16838"/>
          <w:pgMar w:top="1440" w:right="1800" w:bottom="1440" w:left="1800" w:header="851" w:footer="992" w:gutter="0"/>
          <w:cols w:space="720" w:num="1"/>
          <w:docGrid w:type="lines" w:linePitch="312" w:charSpace="0"/>
        </w:sectPr>
      </w:pPr>
      <w:r>
        <w:rPr>
          <w:rFonts w:ascii="楷体_GB2312" w:eastAsia="楷体_GB2312"/>
          <w:color w:val="auto"/>
          <w:sz w:val="24"/>
          <w:szCs w:val="24"/>
        </w:rPr>
        <w:br w:type="page"/>
      </w:r>
    </w:p>
    <w:p>
      <w:pPr>
        <w:keepNext/>
        <w:keepLines/>
        <w:numPr>
          <w:ilvl w:val="0"/>
          <w:numId w:val="21"/>
        </w:numPr>
        <w:tabs>
          <w:tab w:val="left" w:pos="709"/>
        </w:tabs>
        <w:snapToGrid w:val="0"/>
        <w:spacing w:line="360" w:lineRule="auto"/>
        <w:jc w:val="both"/>
        <w:outlineLvl w:val="1"/>
        <w:rPr>
          <w:rStyle w:val="23"/>
          <w:bCs/>
          <w:color w:val="auto"/>
          <w:sz w:val="24"/>
          <w:szCs w:val="24"/>
        </w:rPr>
      </w:pPr>
      <w:r>
        <w:rPr>
          <w:rStyle w:val="23"/>
          <w:rFonts w:hint="eastAsia"/>
          <w:bCs/>
          <w:color w:val="auto"/>
          <w:sz w:val="24"/>
          <w:szCs w:val="24"/>
          <w:lang w:eastAsia="zh-CN"/>
        </w:rPr>
        <w:t>技术服务</w:t>
      </w:r>
      <w:r>
        <w:rPr>
          <w:rStyle w:val="23"/>
          <w:rFonts w:hint="eastAsia"/>
          <w:bCs/>
          <w:color w:val="auto"/>
          <w:sz w:val="24"/>
          <w:szCs w:val="24"/>
        </w:rPr>
        <w:t>（格式自拟）</w:t>
      </w:r>
    </w:p>
    <w:p>
      <w:pPr>
        <w:keepNext/>
        <w:keepLines/>
        <w:numPr>
          <w:numId w:val="0"/>
        </w:numPr>
        <w:tabs>
          <w:tab w:val="left" w:pos="709"/>
        </w:tabs>
        <w:snapToGrid w:val="0"/>
        <w:spacing w:line="360" w:lineRule="auto"/>
        <w:jc w:val="both"/>
        <w:outlineLvl w:val="1"/>
        <w:rPr>
          <w:rStyle w:val="23"/>
          <w:rFonts w:hint="eastAsia"/>
          <w:b w:val="0"/>
          <w:color w:val="auto"/>
          <w:sz w:val="24"/>
          <w:szCs w:val="24"/>
          <w:lang w:eastAsia="zh-CN"/>
        </w:rPr>
      </w:pPr>
      <w:r>
        <w:rPr>
          <w:rStyle w:val="23"/>
          <w:rFonts w:hint="eastAsia"/>
          <w:b w:val="0"/>
          <w:color w:val="auto"/>
          <w:sz w:val="24"/>
          <w:szCs w:val="24"/>
          <w:lang w:val="en-US" w:eastAsia="zh-CN"/>
        </w:rPr>
        <w:t>1、</w:t>
      </w:r>
      <w:r>
        <w:rPr>
          <w:rStyle w:val="23"/>
          <w:rFonts w:hint="eastAsia"/>
          <w:b w:val="0"/>
          <w:color w:val="auto"/>
          <w:sz w:val="24"/>
          <w:szCs w:val="24"/>
          <w:lang w:eastAsia="zh-CN"/>
        </w:rPr>
        <w:t>质量承诺及具体保证措施</w:t>
      </w:r>
    </w:p>
    <w:p>
      <w:pPr>
        <w:keepNext/>
        <w:keepLines/>
        <w:numPr>
          <w:numId w:val="0"/>
        </w:numPr>
        <w:tabs>
          <w:tab w:val="left" w:pos="709"/>
        </w:tabs>
        <w:snapToGrid w:val="0"/>
        <w:spacing w:line="360" w:lineRule="auto"/>
        <w:jc w:val="both"/>
        <w:outlineLvl w:val="1"/>
        <w:rPr>
          <w:rStyle w:val="23"/>
          <w:rFonts w:hint="eastAsia"/>
          <w:b w:val="0"/>
          <w:color w:val="auto"/>
          <w:sz w:val="24"/>
          <w:szCs w:val="24"/>
          <w:lang w:eastAsia="zh-CN"/>
        </w:rPr>
      </w:pPr>
      <w:r>
        <w:rPr>
          <w:rStyle w:val="23"/>
          <w:rFonts w:hint="eastAsia"/>
          <w:b w:val="0"/>
          <w:color w:val="auto"/>
          <w:sz w:val="24"/>
          <w:szCs w:val="24"/>
          <w:lang w:val="en-US" w:eastAsia="zh-CN"/>
        </w:rPr>
        <w:t>2、</w:t>
      </w:r>
      <w:r>
        <w:rPr>
          <w:rStyle w:val="23"/>
          <w:rFonts w:hint="eastAsia"/>
          <w:b w:val="0"/>
          <w:color w:val="auto"/>
          <w:sz w:val="24"/>
          <w:szCs w:val="24"/>
          <w:lang w:eastAsia="zh-CN"/>
        </w:rPr>
        <w:t>送货时间安排</w:t>
      </w:r>
    </w:p>
    <w:p>
      <w:pPr>
        <w:keepNext/>
        <w:keepLines/>
        <w:numPr>
          <w:numId w:val="0"/>
        </w:numPr>
        <w:tabs>
          <w:tab w:val="left" w:pos="709"/>
        </w:tabs>
        <w:snapToGrid w:val="0"/>
        <w:spacing w:line="360" w:lineRule="auto"/>
        <w:jc w:val="both"/>
        <w:outlineLvl w:val="1"/>
        <w:rPr>
          <w:rStyle w:val="23"/>
          <w:rFonts w:hint="eastAsia"/>
          <w:b w:val="0"/>
          <w:color w:val="auto"/>
          <w:sz w:val="24"/>
          <w:szCs w:val="24"/>
          <w:lang w:eastAsia="zh-CN"/>
        </w:rPr>
      </w:pPr>
      <w:r>
        <w:rPr>
          <w:rStyle w:val="23"/>
          <w:rFonts w:hint="eastAsia"/>
          <w:b w:val="0"/>
          <w:color w:val="auto"/>
          <w:sz w:val="24"/>
          <w:szCs w:val="24"/>
          <w:lang w:val="en-US" w:eastAsia="zh-CN"/>
        </w:rPr>
        <w:t>3、</w:t>
      </w:r>
      <w:r>
        <w:rPr>
          <w:rStyle w:val="23"/>
          <w:rFonts w:hint="eastAsia"/>
          <w:b w:val="0"/>
          <w:color w:val="auto"/>
          <w:sz w:val="24"/>
          <w:szCs w:val="24"/>
          <w:lang w:eastAsia="zh-CN"/>
        </w:rPr>
        <w:t>服务能力</w:t>
      </w:r>
    </w:p>
    <w:p>
      <w:pPr>
        <w:keepNext/>
        <w:keepLines/>
        <w:numPr>
          <w:numId w:val="0"/>
        </w:numPr>
        <w:tabs>
          <w:tab w:val="left" w:pos="709"/>
        </w:tabs>
        <w:snapToGrid w:val="0"/>
        <w:spacing w:line="360" w:lineRule="auto"/>
        <w:jc w:val="both"/>
        <w:outlineLvl w:val="1"/>
        <w:rPr>
          <w:rStyle w:val="23"/>
          <w:rFonts w:hint="eastAsia" w:eastAsia="宋体"/>
          <w:b w:val="0"/>
          <w:color w:val="auto"/>
          <w:sz w:val="24"/>
          <w:szCs w:val="24"/>
          <w:lang w:eastAsia="zh-CN"/>
        </w:rPr>
        <w:sectPr>
          <w:pgSz w:w="11906" w:h="16838"/>
          <w:pgMar w:top="1440" w:right="1800" w:bottom="1440" w:left="1800" w:header="851" w:footer="992" w:gutter="0"/>
          <w:cols w:space="720" w:num="1"/>
          <w:docGrid w:type="lines" w:linePitch="312" w:charSpace="0"/>
        </w:sectPr>
      </w:pPr>
      <w:r>
        <w:rPr>
          <w:rStyle w:val="23"/>
          <w:rFonts w:hint="eastAsia"/>
          <w:b w:val="0"/>
          <w:color w:val="auto"/>
          <w:sz w:val="24"/>
          <w:szCs w:val="24"/>
          <w:lang w:val="en-US" w:eastAsia="zh-CN"/>
        </w:rPr>
        <w:t>4、</w:t>
      </w:r>
      <w:bookmarkStart w:id="298" w:name="_GoBack"/>
      <w:bookmarkEnd w:id="298"/>
      <w:r>
        <w:rPr>
          <w:rStyle w:val="23"/>
          <w:rFonts w:hint="eastAsia"/>
          <w:b w:val="0"/>
          <w:color w:val="auto"/>
          <w:sz w:val="24"/>
          <w:szCs w:val="24"/>
          <w:lang w:eastAsia="zh-CN"/>
        </w:rPr>
        <w:t>服务方案（根据评审办法内容，从产品质量证明、供货方案、售后服务、服务响应速度等方面编写）</w:t>
      </w:r>
    </w:p>
    <w:p>
      <w:pPr>
        <w:keepNext/>
        <w:keepLines/>
        <w:numPr>
          <w:ilvl w:val="0"/>
          <w:numId w:val="0"/>
        </w:numPr>
        <w:tabs>
          <w:tab w:val="left" w:pos="709"/>
        </w:tabs>
        <w:snapToGrid w:val="0"/>
        <w:spacing w:line="360" w:lineRule="auto"/>
        <w:jc w:val="both"/>
        <w:outlineLvl w:val="1"/>
        <w:rPr>
          <w:rStyle w:val="23"/>
          <w:bCs/>
          <w:color w:val="auto"/>
          <w:sz w:val="24"/>
          <w:szCs w:val="24"/>
        </w:rPr>
      </w:pPr>
    </w:p>
    <w:p>
      <w:pPr>
        <w:keepNext/>
        <w:keepLines/>
        <w:tabs>
          <w:tab w:val="left" w:pos="709"/>
        </w:tabs>
        <w:snapToGrid w:val="0"/>
        <w:spacing w:line="360" w:lineRule="auto"/>
        <w:jc w:val="both"/>
        <w:outlineLvl w:val="1"/>
        <w:rPr>
          <w:rStyle w:val="23"/>
          <w:bCs/>
          <w:color w:val="auto"/>
          <w:sz w:val="24"/>
          <w:szCs w:val="24"/>
        </w:rPr>
      </w:pPr>
      <w:r>
        <w:rPr>
          <w:rStyle w:val="23"/>
          <w:rFonts w:hint="eastAsia"/>
          <w:bCs/>
          <w:color w:val="auto"/>
          <w:sz w:val="24"/>
          <w:szCs w:val="24"/>
        </w:rPr>
        <w:t>十、其他材料（如有）</w:t>
      </w:r>
      <w:bookmarkEnd w:id="296"/>
    </w:p>
    <w:p>
      <w:pPr>
        <w:keepNext/>
        <w:keepLines/>
        <w:tabs>
          <w:tab w:val="left" w:pos="709"/>
        </w:tabs>
        <w:snapToGrid w:val="0"/>
        <w:spacing w:line="360" w:lineRule="auto"/>
        <w:jc w:val="both"/>
        <w:outlineLvl w:val="1"/>
        <w:rPr>
          <w:rStyle w:val="23"/>
          <w:bCs/>
          <w:color w:val="auto"/>
          <w:sz w:val="24"/>
          <w:szCs w:val="24"/>
        </w:rPr>
      </w:pPr>
      <w:r>
        <w:rPr>
          <w:rStyle w:val="23"/>
          <w:rFonts w:hint="eastAsia"/>
          <w:bCs/>
          <w:color w:val="auto"/>
          <w:sz w:val="24"/>
          <w:szCs w:val="24"/>
        </w:rPr>
        <w:t xml:space="preserve">   </w:t>
      </w:r>
      <w:bookmarkStart w:id="297" w:name="_Toc6572"/>
      <w:r>
        <w:rPr>
          <w:rFonts w:hint="eastAsia" w:ascii="宋体" w:hAnsi="宋体" w:cs="宋体"/>
          <w:bCs/>
          <w:color w:val="auto"/>
          <w:kern w:val="2"/>
          <w:sz w:val="24"/>
          <w:szCs w:val="24"/>
        </w:rPr>
        <w:t>投标人认为对投标有利的其他资料。</w:t>
      </w:r>
      <w:bookmarkEnd w:id="297"/>
    </w:p>
    <w:p>
      <w:pPr>
        <w:ind w:firstLine="5040" w:firstLineChars="2100"/>
        <w:rPr>
          <w:rFonts w:ascii="宋体" w:hAnsi="宋体" w:cs="宋体"/>
          <w:color w:val="auto"/>
          <w:kern w:val="2"/>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path/>
          <v:fill on="f" focussize="0,0"/>
          <v:stroke on="f" weight="0.5pt" joinstyle="miter"/>
          <v:imagedata o:title=""/>
          <o:lock v:ext="edit"/>
          <v:textbox inset="0mm,0mm,0mm,0mm" style="mso-fit-shape-to-text:t;">
            <w:txbxContent>
              <w:p>
                <w:pPr>
                  <w:pStyle w:val="12"/>
                </w:pPr>
                <w:r>
                  <w:fldChar w:fldCharType="begin"/>
                </w:r>
                <w:r>
                  <w:instrText xml:space="preserve"> PAGE  \* MERGEFORMAT </w:instrText>
                </w:r>
                <w:r>
                  <w:fldChar w:fldCharType="separate"/>
                </w:r>
                <w:r>
                  <w:t>6</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jc w:val="center"/>
      <w:rPr>
        <w:rFonts w:ascii="宋体" w:hAnsi="宋体" w:cs="宋体"/>
        <w:sz w:val="18"/>
        <w:szCs w:val="18"/>
      </w:rPr>
    </w:pPr>
    <w:r>
      <w:rPr>
        <w:sz w:val="18"/>
      </w:rPr>
      <w:pict>
        <v:shape id="_x0000_s1029" o:spid="_x0000_s102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tI1pAsQEA&#10;AEgDAAAOAAAAAAAAAAEAIAAAAB4BAABkcnMvZTJvRG9jLnhtbFBLBQYAAAAABgAGAFkBAABBBQAA&#10;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jc w:val="center"/>
      <w:rPr>
        <w:rFonts w:ascii="宋体" w:hAnsi="宋体" w:cs="宋体"/>
        <w:sz w:val="18"/>
        <w:szCs w:val="18"/>
      </w:rPr>
    </w:pPr>
    <w:r>
      <w:rPr>
        <w:sz w:val="18"/>
      </w:rPr>
      <w:pict>
        <v:shape id="_x0000_s1028" o:spid="_x0000_s1028"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syDgEsQEA&#10;AEgDAAAOAAAAAAAAAAEAIAAAAB4BAABkcnMvZTJvRG9jLnhtbFBLBQYAAAAABgAGAFkBAABBBQAA&#10;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path/>
          <v:fill on="f" focussize="0,0"/>
          <v:stroke on="f" weight="0.5pt" joinstyle="miter"/>
          <v:imagedata o:title=""/>
          <o:lock v:ext="edit"/>
          <v:textbox inset="0mm,0mm,0mm,0mm" style="mso-fit-shape-to-text:t;">
            <w:txbxContent>
              <w:p>
                <w:pPr>
                  <w:pStyle w:val="12"/>
                </w:pPr>
                <w:r>
                  <w:fldChar w:fldCharType="begin"/>
                </w:r>
                <w:r>
                  <w:instrText xml:space="preserve"> PAGE  \* MERGEFORMAT </w:instrText>
                </w:r>
                <w:r>
                  <w:fldChar w:fldCharType="separate"/>
                </w:r>
                <w:r>
                  <w:t>57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400" w:hanging="320" w:hangingChars="200"/>
      <w:rPr>
        <w:sz w:val="16"/>
        <w:szCs w:val="16"/>
        <w:u w:val="single"/>
      </w:rPr>
    </w:pPr>
    <w:r>
      <w:rPr>
        <w:rFonts w:hint="eastAsia"/>
        <w:sz w:val="16"/>
        <w:szCs w:val="16"/>
        <w:u w:val="single"/>
      </w:rPr>
      <w:t>项目名称：</w:t>
    </w:r>
    <w:r>
      <w:rPr>
        <w:rFonts w:hint="eastAsia" w:ascii="宋体" w:hAnsi="宋体" w:cs="宋体"/>
        <w:spacing w:val="10"/>
        <w:sz w:val="16"/>
        <w:szCs w:val="16"/>
        <w:u w:val="single"/>
      </w:rPr>
      <w:t>中国地质科学院岩溶地质研究所办公用品、实验用品供应商入围采购项目</w:t>
    </w:r>
    <w:r>
      <w:rPr>
        <w:rFonts w:hint="eastAsia" w:ascii="宋体" w:hAnsi="宋体" w:cs="宋体"/>
        <w:spacing w:val="10"/>
        <w:sz w:val="16"/>
        <w:szCs w:val="16"/>
        <w:u w:val="single"/>
        <w:lang w:val="en-US" w:eastAsia="zh-CN"/>
      </w:rPr>
      <w:t xml:space="preserve">     </w:t>
    </w:r>
    <w:r>
      <w:rPr>
        <w:rFonts w:hint="eastAsia" w:ascii="宋体" w:hAnsi="宋体" w:cs="宋体"/>
        <w:spacing w:val="10"/>
        <w:sz w:val="16"/>
        <w:szCs w:val="16"/>
        <w:u w:val="single"/>
      </w:rPr>
      <w:t xml:space="preserve"> </w:t>
    </w:r>
    <w:r>
      <w:rPr>
        <w:rFonts w:hint="eastAsia" w:ascii="Arial" w:hAnsi="宋体" w:cs="Arial"/>
        <w:bCs/>
        <w:kern w:val="2"/>
        <w:sz w:val="16"/>
        <w:szCs w:val="16"/>
        <w:u w:val="single"/>
      </w:rPr>
      <w:t>项目</w:t>
    </w:r>
    <w:r>
      <w:rPr>
        <w:rFonts w:ascii="Arial" w:hAnsi="宋体" w:cs="Arial"/>
        <w:bCs/>
        <w:kern w:val="2"/>
        <w:sz w:val="16"/>
        <w:szCs w:val="16"/>
        <w:u w:val="single"/>
      </w:rPr>
      <w:t>编号：</w:t>
    </w:r>
    <w:r>
      <w:rPr>
        <w:rFonts w:ascii="宋体" w:hAnsi="宋体" w:cs="宋体"/>
        <w:bCs/>
        <w:sz w:val="16"/>
        <w:szCs w:val="16"/>
        <w:u w:val="single"/>
      </w:rPr>
      <w:t>GXXMGL-ZB-（GL)2018409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sz w:val="16"/>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3C1A0D"/>
    <w:multiLevelType w:val="singleLevel"/>
    <w:tmpl w:val="983C1A0D"/>
    <w:lvl w:ilvl="0" w:tentative="0">
      <w:start w:val="8"/>
      <w:numFmt w:val="chineseCounting"/>
      <w:suff w:val="nothing"/>
      <w:lvlText w:val="%1、"/>
      <w:lvlJc w:val="left"/>
      <w:rPr>
        <w:rFonts w:hint="eastAsia"/>
      </w:rPr>
    </w:lvl>
  </w:abstractNum>
  <w:abstractNum w:abstractNumId="1">
    <w:nsid w:val="9B684D66"/>
    <w:multiLevelType w:val="singleLevel"/>
    <w:tmpl w:val="9B684D66"/>
    <w:lvl w:ilvl="0" w:tentative="0">
      <w:start w:val="2"/>
      <w:numFmt w:val="decimal"/>
      <w:suff w:val="space"/>
      <w:lvlText w:val="%1."/>
      <w:lvlJc w:val="left"/>
    </w:lvl>
  </w:abstractNum>
  <w:abstractNum w:abstractNumId="2">
    <w:nsid w:val="B2673DE2"/>
    <w:multiLevelType w:val="singleLevel"/>
    <w:tmpl w:val="B2673DE2"/>
    <w:lvl w:ilvl="0" w:tentative="0">
      <w:start w:val="1"/>
      <w:numFmt w:val="decimal"/>
      <w:suff w:val="nothing"/>
      <w:lvlText w:val="%1．"/>
      <w:lvlJc w:val="left"/>
      <w:pPr>
        <w:ind w:left="0" w:firstLine="403"/>
      </w:pPr>
      <w:rPr>
        <w:rFonts w:hint="default"/>
      </w:rPr>
    </w:lvl>
  </w:abstractNum>
  <w:abstractNum w:abstractNumId="3">
    <w:nsid w:val="CAD57618"/>
    <w:multiLevelType w:val="singleLevel"/>
    <w:tmpl w:val="CAD57618"/>
    <w:lvl w:ilvl="0" w:tentative="0">
      <w:start w:val="1"/>
      <w:numFmt w:val="decimal"/>
      <w:suff w:val="space"/>
      <w:lvlText w:val="%1."/>
      <w:lvlJc w:val="left"/>
    </w:lvl>
  </w:abstractNum>
  <w:abstractNum w:abstractNumId="4">
    <w:nsid w:val="D70B57B9"/>
    <w:multiLevelType w:val="singleLevel"/>
    <w:tmpl w:val="D70B57B9"/>
    <w:lvl w:ilvl="0" w:tentative="0">
      <w:start w:val="1"/>
      <w:numFmt w:val="decimal"/>
      <w:suff w:val="nothing"/>
      <w:lvlText w:val="%1．"/>
      <w:lvlJc w:val="left"/>
      <w:pPr>
        <w:ind w:left="0" w:firstLine="400"/>
      </w:pPr>
      <w:rPr>
        <w:rFonts w:hint="default"/>
      </w:rPr>
    </w:lvl>
  </w:abstractNum>
  <w:abstractNum w:abstractNumId="5">
    <w:nsid w:val="E1E318DD"/>
    <w:multiLevelType w:val="singleLevel"/>
    <w:tmpl w:val="E1E318DD"/>
    <w:lvl w:ilvl="0" w:tentative="0">
      <w:start w:val="1"/>
      <w:numFmt w:val="decimal"/>
      <w:lvlText w:val="(%1)"/>
      <w:lvlJc w:val="left"/>
      <w:pPr>
        <w:ind w:left="425" w:hanging="425"/>
      </w:pPr>
      <w:rPr>
        <w:rFonts w:hint="default"/>
      </w:rPr>
    </w:lvl>
  </w:abstractNum>
  <w:abstractNum w:abstractNumId="6">
    <w:nsid w:val="E94219B8"/>
    <w:multiLevelType w:val="singleLevel"/>
    <w:tmpl w:val="E94219B8"/>
    <w:lvl w:ilvl="0" w:tentative="0">
      <w:start w:val="1"/>
      <w:numFmt w:val="decimal"/>
      <w:suff w:val="nothing"/>
      <w:lvlText w:val="%1．"/>
      <w:lvlJc w:val="left"/>
      <w:pPr>
        <w:ind w:left="0" w:firstLine="400"/>
      </w:pPr>
      <w:rPr>
        <w:rFonts w:hint="default"/>
      </w:rPr>
    </w:lvl>
  </w:abstractNum>
  <w:abstractNum w:abstractNumId="7">
    <w:nsid w:val="0392EADA"/>
    <w:multiLevelType w:val="singleLevel"/>
    <w:tmpl w:val="0392EADA"/>
    <w:lvl w:ilvl="0" w:tentative="0">
      <w:start w:val="1"/>
      <w:numFmt w:val="decimal"/>
      <w:suff w:val="nothing"/>
      <w:lvlText w:val="%1．"/>
      <w:lvlJc w:val="left"/>
      <w:pPr>
        <w:ind w:left="0" w:firstLine="400"/>
      </w:pPr>
      <w:rPr>
        <w:rFonts w:hint="default"/>
      </w:rPr>
    </w:lvl>
  </w:abstractNum>
  <w:abstractNum w:abstractNumId="8">
    <w:nsid w:val="07ED4A53"/>
    <w:multiLevelType w:val="multilevel"/>
    <w:tmpl w:val="07ED4A53"/>
    <w:lvl w:ilvl="0" w:tentative="0">
      <w:start w:val="8"/>
      <w:numFmt w:val="japaneseCounting"/>
      <w:lvlText w:val="%1、"/>
      <w:lvlJc w:val="left"/>
      <w:pPr>
        <w:ind w:left="504" w:hanging="50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9A29A72"/>
    <w:multiLevelType w:val="singleLevel"/>
    <w:tmpl w:val="19A29A72"/>
    <w:lvl w:ilvl="0" w:tentative="0">
      <w:start w:val="6"/>
      <w:numFmt w:val="chineseCounting"/>
      <w:suff w:val="nothing"/>
      <w:lvlText w:val="（%1）"/>
      <w:lvlJc w:val="left"/>
      <w:rPr>
        <w:rFonts w:hint="eastAsia"/>
      </w:rPr>
    </w:lvl>
  </w:abstractNum>
  <w:abstractNum w:abstractNumId="10">
    <w:nsid w:val="306C6133"/>
    <w:multiLevelType w:val="multilevel"/>
    <w:tmpl w:val="306C6133"/>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C3B5EE1"/>
    <w:multiLevelType w:val="singleLevel"/>
    <w:tmpl w:val="3C3B5EE1"/>
    <w:lvl w:ilvl="0" w:tentative="0">
      <w:start w:val="1"/>
      <w:numFmt w:val="decimal"/>
      <w:suff w:val="space"/>
      <w:lvlText w:val="%1."/>
      <w:lvlJc w:val="left"/>
    </w:lvl>
  </w:abstractNum>
  <w:abstractNum w:abstractNumId="12">
    <w:nsid w:val="3FA97BB3"/>
    <w:multiLevelType w:val="singleLevel"/>
    <w:tmpl w:val="3FA97BB3"/>
    <w:lvl w:ilvl="0" w:tentative="0">
      <w:start w:val="1"/>
      <w:numFmt w:val="decimal"/>
      <w:lvlText w:val="%1."/>
      <w:lvlJc w:val="left"/>
      <w:pPr>
        <w:tabs>
          <w:tab w:val="left" w:pos="312"/>
        </w:tabs>
      </w:pPr>
    </w:lvl>
  </w:abstractNum>
  <w:abstractNum w:abstractNumId="13">
    <w:nsid w:val="42C22B1E"/>
    <w:multiLevelType w:val="singleLevel"/>
    <w:tmpl w:val="42C22B1E"/>
    <w:lvl w:ilvl="0" w:tentative="0">
      <w:start w:val="1"/>
      <w:numFmt w:val="decimal"/>
      <w:lvlText w:val="%1."/>
      <w:lvlJc w:val="left"/>
      <w:pPr>
        <w:ind w:left="425" w:hanging="425"/>
      </w:pPr>
      <w:rPr>
        <w:rFonts w:hint="default"/>
      </w:rPr>
    </w:lvl>
  </w:abstractNum>
  <w:abstractNum w:abstractNumId="14">
    <w:nsid w:val="4A275500"/>
    <w:multiLevelType w:val="singleLevel"/>
    <w:tmpl w:val="4A275500"/>
    <w:lvl w:ilvl="0" w:tentative="0">
      <w:start w:val="2"/>
      <w:numFmt w:val="chineseCounting"/>
      <w:suff w:val="nothing"/>
      <w:lvlText w:val="%1、"/>
      <w:lvlJc w:val="left"/>
      <w:rPr>
        <w:rFonts w:hint="eastAsia"/>
      </w:rPr>
    </w:lvl>
  </w:abstractNum>
  <w:abstractNum w:abstractNumId="15">
    <w:nsid w:val="57625AB9"/>
    <w:multiLevelType w:val="singleLevel"/>
    <w:tmpl w:val="57625AB9"/>
    <w:lvl w:ilvl="0" w:tentative="0">
      <w:start w:val="1"/>
      <w:numFmt w:val="decimal"/>
      <w:suff w:val="nothing"/>
      <w:lvlText w:val="%1."/>
      <w:lvlJc w:val="left"/>
    </w:lvl>
  </w:abstractNum>
  <w:abstractNum w:abstractNumId="16">
    <w:nsid w:val="5CBA5570"/>
    <w:multiLevelType w:val="singleLevel"/>
    <w:tmpl w:val="5CBA5570"/>
    <w:lvl w:ilvl="0" w:tentative="0">
      <w:start w:val="1"/>
      <w:numFmt w:val="decimal"/>
      <w:suff w:val="nothing"/>
      <w:lvlText w:val="%1．"/>
      <w:lvlJc w:val="left"/>
      <w:pPr>
        <w:ind w:left="0" w:firstLine="400"/>
      </w:pPr>
      <w:rPr>
        <w:rFonts w:hint="default"/>
      </w:rPr>
    </w:lvl>
  </w:abstractNum>
  <w:abstractNum w:abstractNumId="17">
    <w:nsid w:val="66C720E2"/>
    <w:multiLevelType w:val="singleLevel"/>
    <w:tmpl w:val="66C720E2"/>
    <w:lvl w:ilvl="0" w:tentative="0">
      <w:start w:val="1"/>
      <w:numFmt w:val="decimal"/>
      <w:suff w:val="nothing"/>
      <w:lvlText w:val="%1．"/>
      <w:lvlJc w:val="left"/>
      <w:pPr>
        <w:ind w:left="0" w:firstLine="400"/>
      </w:pPr>
      <w:rPr>
        <w:rFonts w:hint="default"/>
      </w:rPr>
    </w:lvl>
  </w:abstractNum>
  <w:abstractNum w:abstractNumId="18">
    <w:nsid w:val="706A5D5D"/>
    <w:multiLevelType w:val="singleLevel"/>
    <w:tmpl w:val="706A5D5D"/>
    <w:lvl w:ilvl="0" w:tentative="0">
      <w:start w:val="1"/>
      <w:numFmt w:val="decimal"/>
      <w:lvlText w:val="%1."/>
      <w:lvlJc w:val="left"/>
      <w:pPr>
        <w:tabs>
          <w:tab w:val="left" w:pos="312"/>
        </w:tabs>
      </w:pPr>
    </w:lvl>
  </w:abstractNum>
  <w:abstractNum w:abstractNumId="19">
    <w:nsid w:val="76C530E4"/>
    <w:multiLevelType w:val="singleLevel"/>
    <w:tmpl w:val="76C530E4"/>
    <w:lvl w:ilvl="0" w:tentative="0">
      <w:start w:val="1"/>
      <w:numFmt w:val="decimal"/>
      <w:suff w:val="nothing"/>
      <w:lvlText w:val="%1．"/>
      <w:lvlJc w:val="left"/>
      <w:pPr>
        <w:ind w:left="0" w:firstLine="400"/>
      </w:pPr>
      <w:rPr>
        <w:rFonts w:hint="default"/>
      </w:rPr>
    </w:lvl>
  </w:abstractNum>
  <w:abstractNum w:abstractNumId="20">
    <w:nsid w:val="7E0A15BB"/>
    <w:multiLevelType w:val="singleLevel"/>
    <w:tmpl w:val="7E0A15BB"/>
    <w:lvl w:ilvl="0" w:tentative="0">
      <w:start w:val="1"/>
      <w:numFmt w:val="decimal"/>
      <w:suff w:val="nothing"/>
      <w:lvlText w:val="%1．"/>
      <w:lvlJc w:val="left"/>
      <w:pPr>
        <w:ind w:left="0" w:firstLine="403"/>
      </w:pPr>
      <w:rPr>
        <w:rFonts w:hint="default"/>
      </w:rPr>
    </w:lvl>
  </w:abstractNum>
  <w:num w:numId="1">
    <w:abstractNumId w:val="5"/>
  </w:num>
  <w:num w:numId="2">
    <w:abstractNumId w:val="9"/>
  </w:num>
  <w:num w:numId="3">
    <w:abstractNumId w:val="13"/>
  </w:num>
  <w:num w:numId="4">
    <w:abstractNumId w:val="7"/>
  </w:num>
  <w:num w:numId="5">
    <w:abstractNumId w:val="20"/>
  </w:num>
  <w:num w:numId="6">
    <w:abstractNumId w:val="14"/>
  </w:num>
  <w:num w:numId="7">
    <w:abstractNumId w:val="2"/>
  </w:num>
  <w:num w:numId="8">
    <w:abstractNumId w:val="12"/>
  </w:num>
  <w:num w:numId="9">
    <w:abstractNumId w:val="6"/>
  </w:num>
  <w:num w:numId="10">
    <w:abstractNumId w:val="4"/>
  </w:num>
  <w:num w:numId="11">
    <w:abstractNumId w:val="3"/>
  </w:num>
  <w:num w:numId="12">
    <w:abstractNumId w:val="16"/>
  </w:num>
  <w:num w:numId="13">
    <w:abstractNumId w:val="10"/>
  </w:num>
  <w:num w:numId="14">
    <w:abstractNumId w:val="18"/>
  </w:num>
  <w:num w:numId="15">
    <w:abstractNumId w:val="8"/>
  </w:num>
  <w:num w:numId="16">
    <w:abstractNumId w:val="17"/>
  </w:num>
  <w:num w:numId="17">
    <w:abstractNumId w:val="11"/>
  </w:num>
  <w:num w:numId="18">
    <w:abstractNumId w:val="19"/>
  </w:num>
  <w:num w:numId="19">
    <w:abstractNumId w:val="1"/>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DE232B8"/>
    <w:rsid w:val="00030A73"/>
    <w:rsid w:val="00033654"/>
    <w:rsid w:val="00036701"/>
    <w:rsid w:val="0005464B"/>
    <w:rsid w:val="000625B7"/>
    <w:rsid w:val="00076E13"/>
    <w:rsid w:val="00087321"/>
    <w:rsid w:val="000975F7"/>
    <w:rsid w:val="000A24B5"/>
    <w:rsid w:val="000B2E39"/>
    <w:rsid w:val="000B3238"/>
    <w:rsid w:val="000E2D0A"/>
    <w:rsid w:val="00113AF8"/>
    <w:rsid w:val="001334DA"/>
    <w:rsid w:val="00183B57"/>
    <w:rsid w:val="00192285"/>
    <w:rsid w:val="00192D33"/>
    <w:rsid w:val="001B4788"/>
    <w:rsid w:val="001B76EA"/>
    <w:rsid w:val="002064A2"/>
    <w:rsid w:val="00207756"/>
    <w:rsid w:val="00235D7C"/>
    <w:rsid w:val="00260AD8"/>
    <w:rsid w:val="002B4F30"/>
    <w:rsid w:val="002F5B5F"/>
    <w:rsid w:val="0031107A"/>
    <w:rsid w:val="00314148"/>
    <w:rsid w:val="003279C9"/>
    <w:rsid w:val="00356384"/>
    <w:rsid w:val="00385C3C"/>
    <w:rsid w:val="00390460"/>
    <w:rsid w:val="003912A8"/>
    <w:rsid w:val="00391AA4"/>
    <w:rsid w:val="003E7DD0"/>
    <w:rsid w:val="00416CD1"/>
    <w:rsid w:val="00467D66"/>
    <w:rsid w:val="00467ED2"/>
    <w:rsid w:val="00472388"/>
    <w:rsid w:val="004824A9"/>
    <w:rsid w:val="004853CD"/>
    <w:rsid w:val="00496FF7"/>
    <w:rsid w:val="004A2484"/>
    <w:rsid w:val="004B3866"/>
    <w:rsid w:val="004C08B3"/>
    <w:rsid w:val="004C68A3"/>
    <w:rsid w:val="004F3473"/>
    <w:rsid w:val="005352BE"/>
    <w:rsid w:val="005560B2"/>
    <w:rsid w:val="00557168"/>
    <w:rsid w:val="00577D0C"/>
    <w:rsid w:val="0058451F"/>
    <w:rsid w:val="00585282"/>
    <w:rsid w:val="005B5B87"/>
    <w:rsid w:val="005C75EE"/>
    <w:rsid w:val="005E32E1"/>
    <w:rsid w:val="005F086B"/>
    <w:rsid w:val="005F0F06"/>
    <w:rsid w:val="006014DE"/>
    <w:rsid w:val="00604748"/>
    <w:rsid w:val="006314F4"/>
    <w:rsid w:val="00645AA6"/>
    <w:rsid w:val="00661DB8"/>
    <w:rsid w:val="006A79F9"/>
    <w:rsid w:val="006B0243"/>
    <w:rsid w:val="006B5A3E"/>
    <w:rsid w:val="006D479A"/>
    <w:rsid w:val="006D71E7"/>
    <w:rsid w:val="00703DDC"/>
    <w:rsid w:val="007100A0"/>
    <w:rsid w:val="007372D7"/>
    <w:rsid w:val="00754995"/>
    <w:rsid w:val="007922F9"/>
    <w:rsid w:val="007A7C7E"/>
    <w:rsid w:val="007C143E"/>
    <w:rsid w:val="007C71AE"/>
    <w:rsid w:val="007E4DAE"/>
    <w:rsid w:val="007F2712"/>
    <w:rsid w:val="00814076"/>
    <w:rsid w:val="00827CA9"/>
    <w:rsid w:val="00830018"/>
    <w:rsid w:val="00833900"/>
    <w:rsid w:val="00837DCA"/>
    <w:rsid w:val="0084701B"/>
    <w:rsid w:val="00872004"/>
    <w:rsid w:val="00880B7D"/>
    <w:rsid w:val="008870D0"/>
    <w:rsid w:val="00894635"/>
    <w:rsid w:val="008D538A"/>
    <w:rsid w:val="008E6D36"/>
    <w:rsid w:val="008F7388"/>
    <w:rsid w:val="00901F0D"/>
    <w:rsid w:val="00904977"/>
    <w:rsid w:val="00904DFD"/>
    <w:rsid w:val="00943984"/>
    <w:rsid w:val="00962A3B"/>
    <w:rsid w:val="009633D5"/>
    <w:rsid w:val="009763E4"/>
    <w:rsid w:val="0098644F"/>
    <w:rsid w:val="00997AA6"/>
    <w:rsid w:val="009A7410"/>
    <w:rsid w:val="009C7553"/>
    <w:rsid w:val="009D0D08"/>
    <w:rsid w:val="009D107E"/>
    <w:rsid w:val="009D444D"/>
    <w:rsid w:val="00A01214"/>
    <w:rsid w:val="00A25FA4"/>
    <w:rsid w:val="00A30BE2"/>
    <w:rsid w:val="00A32467"/>
    <w:rsid w:val="00A43EF2"/>
    <w:rsid w:val="00AA09B3"/>
    <w:rsid w:val="00AA2099"/>
    <w:rsid w:val="00AB40F6"/>
    <w:rsid w:val="00AB7F25"/>
    <w:rsid w:val="00AC0D58"/>
    <w:rsid w:val="00B02BD3"/>
    <w:rsid w:val="00B358B2"/>
    <w:rsid w:val="00B360F3"/>
    <w:rsid w:val="00B5218B"/>
    <w:rsid w:val="00B74D82"/>
    <w:rsid w:val="00B74F7E"/>
    <w:rsid w:val="00BC5D97"/>
    <w:rsid w:val="00BE5ED2"/>
    <w:rsid w:val="00C04D66"/>
    <w:rsid w:val="00C154D6"/>
    <w:rsid w:val="00C46E08"/>
    <w:rsid w:val="00C771F3"/>
    <w:rsid w:val="00C80723"/>
    <w:rsid w:val="00CB1D61"/>
    <w:rsid w:val="00CF4B9A"/>
    <w:rsid w:val="00D244EB"/>
    <w:rsid w:val="00D50599"/>
    <w:rsid w:val="00D7082C"/>
    <w:rsid w:val="00DA29E3"/>
    <w:rsid w:val="00DA2F53"/>
    <w:rsid w:val="00DA52B7"/>
    <w:rsid w:val="00DA7DE4"/>
    <w:rsid w:val="00DE155F"/>
    <w:rsid w:val="00DF5C9B"/>
    <w:rsid w:val="00E11376"/>
    <w:rsid w:val="00E51E1B"/>
    <w:rsid w:val="00E5496A"/>
    <w:rsid w:val="00E57516"/>
    <w:rsid w:val="00E676E8"/>
    <w:rsid w:val="00E7328D"/>
    <w:rsid w:val="00E7575F"/>
    <w:rsid w:val="00EE0595"/>
    <w:rsid w:val="00EF27E1"/>
    <w:rsid w:val="00EF5D98"/>
    <w:rsid w:val="00F26CB3"/>
    <w:rsid w:val="00F342BC"/>
    <w:rsid w:val="00F42327"/>
    <w:rsid w:val="00F51810"/>
    <w:rsid w:val="00F75210"/>
    <w:rsid w:val="00F76E25"/>
    <w:rsid w:val="00F85194"/>
    <w:rsid w:val="00FE128C"/>
    <w:rsid w:val="00FF5F6B"/>
    <w:rsid w:val="010B0C36"/>
    <w:rsid w:val="011B37A9"/>
    <w:rsid w:val="014B2463"/>
    <w:rsid w:val="01681D77"/>
    <w:rsid w:val="01A26214"/>
    <w:rsid w:val="01A95B1A"/>
    <w:rsid w:val="01E02029"/>
    <w:rsid w:val="028E4106"/>
    <w:rsid w:val="02D82975"/>
    <w:rsid w:val="031115D2"/>
    <w:rsid w:val="04A917EA"/>
    <w:rsid w:val="055D5CBB"/>
    <w:rsid w:val="059E605F"/>
    <w:rsid w:val="07BD5B55"/>
    <w:rsid w:val="07BF282E"/>
    <w:rsid w:val="07EC3BC2"/>
    <w:rsid w:val="081B04C1"/>
    <w:rsid w:val="083D3050"/>
    <w:rsid w:val="08444335"/>
    <w:rsid w:val="0896137F"/>
    <w:rsid w:val="08CE4483"/>
    <w:rsid w:val="08DB173E"/>
    <w:rsid w:val="09156713"/>
    <w:rsid w:val="09424F41"/>
    <w:rsid w:val="0A595AED"/>
    <w:rsid w:val="0A704981"/>
    <w:rsid w:val="0AB40666"/>
    <w:rsid w:val="0C056938"/>
    <w:rsid w:val="0C3A1E60"/>
    <w:rsid w:val="0C7854A7"/>
    <w:rsid w:val="0CC40CF6"/>
    <w:rsid w:val="0E3D0C5C"/>
    <w:rsid w:val="0E69314D"/>
    <w:rsid w:val="0E9034E7"/>
    <w:rsid w:val="0EB1441D"/>
    <w:rsid w:val="0EF2448A"/>
    <w:rsid w:val="0F5453DD"/>
    <w:rsid w:val="0F751C26"/>
    <w:rsid w:val="0FDD7172"/>
    <w:rsid w:val="101E3056"/>
    <w:rsid w:val="106D2F72"/>
    <w:rsid w:val="10A40168"/>
    <w:rsid w:val="111B5147"/>
    <w:rsid w:val="11562819"/>
    <w:rsid w:val="11710E7C"/>
    <w:rsid w:val="12017D80"/>
    <w:rsid w:val="122316D5"/>
    <w:rsid w:val="12987096"/>
    <w:rsid w:val="12E44900"/>
    <w:rsid w:val="133963B1"/>
    <w:rsid w:val="135B6D65"/>
    <w:rsid w:val="1376133F"/>
    <w:rsid w:val="13E34348"/>
    <w:rsid w:val="141B0DD0"/>
    <w:rsid w:val="1455152C"/>
    <w:rsid w:val="14552648"/>
    <w:rsid w:val="14585536"/>
    <w:rsid w:val="14F166EC"/>
    <w:rsid w:val="15054151"/>
    <w:rsid w:val="156950FC"/>
    <w:rsid w:val="161975DE"/>
    <w:rsid w:val="161D7447"/>
    <w:rsid w:val="16C31EC6"/>
    <w:rsid w:val="17857570"/>
    <w:rsid w:val="17CF09A4"/>
    <w:rsid w:val="17EB2BFC"/>
    <w:rsid w:val="18CA0057"/>
    <w:rsid w:val="192E69AE"/>
    <w:rsid w:val="19B27C07"/>
    <w:rsid w:val="1A401B86"/>
    <w:rsid w:val="1A511CBC"/>
    <w:rsid w:val="1AC0482D"/>
    <w:rsid w:val="1B2808F5"/>
    <w:rsid w:val="1B81089F"/>
    <w:rsid w:val="1BB8105C"/>
    <w:rsid w:val="1BEF0527"/>
    <w:rsid w:val="1C842537"/>
    <w:rsid w:val="1D096ABE"/>
    <w:rsid w:val="1D385A51"/>
    <w:rsid w:val="1DAB7112"/>
    <w:rsid w:val="1DCD3FF9"/>
    <w:rsid w:val="1DE853BC"/>
    <w:rsid w:val="1DED2C97"/>
    <w:rsid w:val="1E15262F"/>
    <w:rsid w:val="1E3F63A4"/>
    <w:rsid w:val="1E8A1773"/>
    <w:rsid w:val="1EA2217D"/>
    <w:rsid w:val="1EAA1941"/>
    <w:rsid w:val="1F5F2A56"/>
    <w:rsid w:val="1F600A7A"/>
    <w:rsid w:val="203C39AD"/>
    <w:rsid w:val="208C1D9B"/>
    <w:rsid w:val="20DE5B1F"/>
    <w:rsid w:val="21452292"/>
    <w:rsid w:val="22062C5A"/>
    <w:rsid w:val="222D6C01"/>
    <w:rsid w:val="2288230B"/>
    <w:rsid w:val="22911DDA"/>
    <w:rsid w:val="23291202"/>
    <w:rsid w:val="23D0451A"/>
    <w:rsid w:val="24A5523B"/>
    <w:rsid w:val="24AE29F2"/>
    <w:rsid w:val="250D23E9"/>
    <w:rsid w:val="25120DE5"/>
    <w:rsid w:val="25247B23"/>
    <w:rsid w:val="25537873"/>
    <w:rsid w:val="256E045B"/>
    <w:rsid w:val="25CC4788"/>
    <w:rsid w:val="25CE0DFF"/>
    <w:rsid w:val="25FA2B27"/>
    <w:rsid w:val="26195AE6"/>
    <w:rsid w:val="261975DC"/>
    <w:rsid w:val="26DE2B6F"/>
    <w:rsid w:val="271673E0"/>
    <w:rsid w:val="27B055D4"/>
    <w:rsid w:val="27BA4A72"/>
    <w:rsid w:val="27F26EC4"/>
    <w:rsid w:val="27FB1B75"/>
    <w:rsid w:val="27FE5BFE"/>
    <w:rsid w:val="280976BB"/>
    <w:rsid w:val="283F58E7"/>
    <w:rsid w:val="284029B8"/>
    <w:rsid w:val="28937FCA"/>
    <w:rsid w:val="289978ED"/>
    <w:rsid w:val="28D00E71"/>
    <w:rsid w:val="28F64DE2"/>
    <w:rsid w:val="291963CC"/>
    <w:rsid w:val="29B650AB"/>
    <w:rsid w:val="2A174DDA"/>
    <w:rsid w:val="2A391C91"/>
    <w:rsid w:val="2A8046D5"/>
    <w:rsid w:val="2AD823F0"/>
    <w:rsid w:val="2B7C5340"/>
    <w:rsid w:val="2BFB0281"/>
    <w:rsid w:val="2C3A3E6C"/>
    <w:rsid w:val="2C3E0E7F"/>
    <w:rsid w:val="2D3458FF"/>
    <w:rsid w:val="2D7D471A"/>
    <w:rsid w:val="2D934DAD"/>
    <w:rsid w:val="2DE232B8"/>
    <w:rsid w:val="2E700D1B"/>
    <w:rsid w:val="2EC73549"/>
    <w:rsid w:val="2EF304D1"/>
    <w:rsid w:val="2EFF1763"/>
    <w:rsid w:val="2F1C194D"/>
    <w:rsid w:val="2F4D754A"/>
    <w:rsid w:val="2F890E4D"/>
    <w:rsid w:val="30200E87"/>
    <w:rsid w:val="302A142C"/>
    <w:rsid w:val="30844C0B"/>
    <w:rsid w:val="30A6784A"/>
    <w:rsid w:val="314F2034"/>
    <w:rsid w:val="318751BF"/>
    <w:rsid w:val="31934B1D"/>
    <w:rsid w:val="31B90C34"/>
    <w:rsid w:val="33245CFD"/>
    <w:rsid w:val="336D749B"/>
    <w:rsid w:val="3389394F"/>
    <w:rsid w:val="33C50EC9"/>
    <w:rsid w:val="34303950"/>
    <w:rsid w:val="34F6445D"/>
    <w:rsid w:val="34FD6519"/>
    <w:rsid w:val="35BB455E"/>
    <w:rsid w:val="35F1142A"/>
    <w:rsid w:val="362C0D4A"/>
    <w:rsid w:val="364954BF"/>
    <w:rsid w:val="368B3098"/>
    <w:rsid w:val="36CB7242"/>
    <w:rsid w:val="36F23E1E"/>
    <w:rsid w:val="370C23EF"/>
    <w:rsid w:val="384234A8"/>
    <w:rsid w:val="384602CA"/>
    <w:rsid w:val="38A9181D"/>
    <w:rsid w:val="38C71A30"/>
    <w:rsid w:val="38FB3FDA"/>
    <w:rsid w:val="39033968"/>
    <w:rsid w:val="39C82F46"/>
    <w:rsid w:val="39E52C0E"/>
    <w:rsid w:val="3A476229"/>
    <w:rsid w:val="3A503EF5"/>
    <w:rsid w:val="3A8F24C6"/>
    <w:rsid w:val="3AC6514A"/>
    <w:rsid w:val="3ADC6533"/>
    <w:rsid w:val="3B106DAB"/>
    <w:rsid w:val="3B460EFE"/>
    <w:rsid w:val="3B99203B"/>
    <w:rsid w:val="3C101023"/>
    <w:rsid w:val="3C194EE2"/>
    <w:rsid w:val="3C954AD7"/>
    <w:rsid w:val="3CA82191"/>
    <w:rsid w:val="3CBD4F61"/>
    <w:rsid w:val="3CDC29E2"/>
    <w:rsid w:val="3D472CDF"/>
    <w:rsid w:val="3D6A09BA"/>
    <w:rsid w:val="3D7B3B28"/>
    <w:rsid w:val="3DCD26FC"/>
    <w:rsid w:val="3EAC68F2"/>
    <w:rsid w:val="3EF25304"/>
    <w:rsid w:val="3F2A0DB3"/>
    <w:rsid w:val="3F8B490C"/>
    <w:rsid w:val="3FCF0DD1"/>
    <w:rsid w:val="40366676"/>
    <w:rsid w:val="40FA543B"/>
    <w:rsid w:val="425F394A"/>
    <w:rsid w:val="426F1FEB"/>
    <w:rsid w:val="42FC1075"/>
    <w:rsid w:val="43007EF5"/>
    <w:rsid w:val="433D3925"/>
    <w:rsid w:val="437C6E02"/>
    <w:rsid w:val="439F5A30"/>
    <w:rsid w:val="43A7323A"/>
    <w:rsid w:val="45082370"/>
    <w:rsid w:val="45244194"/>
    <w:rsid w:val="45266F87"/>
    <w:rsid w:val="46316707"/>
    <w:rsid w:val="467C71FD"/>
    <w:rsid w:val="47383874"/>
    <w:rsid w:val="47831E45"/>
    <w:rsid w:val="478B03AD"/>
    <w:rsid w:val="47CF0C9B"/>
    <w:rsid w:val="480C2DF7"/>
    <w:rsid w:val="48537090"/>
    <w:rsid w:val="48934663"/>
    <w:rsid w:val="49313AF9"/>
    <w:rsid w:val="49A93FE3"/>
    <w:rsid w:val="4A9B0438"/>
    <w:rsid w:val="4A9D539B"/>
    <w:rsid w:val="4B234479"/>
    <w:rsid w:val="4C0549E6"/>
    <w:rsid w:val="4C6B0778"/>
    <w:rsid w:val="4CA8574A"/>
    <w:rsid w:val="4CD65AAC"/>
    <w:rsid w:val="4D413132"/>
    <w:rsid w:val="4EC308CC"/>
    <w:rsid w:val="4F274691"/>
    <w:rsid w:val="4FD43764"/>
    <w:rsid w:val="507C66B9"/>
    <w:rsid w:val="507E5443"/>
    <w:rsid w:val="50D3179C"/>
    <w:rsid w:val="51105363"/>
    <w:rsid w:val="51FD7B2F"/>
    <w:rsid w:val="52B44160"/>
    <w:rsid w:val="534A6D00"/>
    <w:rsid w:val="54196224"/>
    <w:rsid w:val="54A03D7F"/>
    <w:rsid w:val="54DE0412"/>
    <w:rsid w:val="552C6911"/>
    <w:rsid w:val="55434A69"/>
    <w:rsid w:val="55551966"/>
    <w:rsid w:val="55596048"/>
    <w:rsid w:val="5568235B"/>
    <w:rsid w:val="556D1E53"/>
    <w:rsid w:val="55BC134A"/>
    <w:rsid w:val="56CC7C56"/>
    <w:rsid w:val="57AE0A77"/>
    <w:rsid w:val="57BA2322"/>
    <w:rsid w:val="580D29A6"/>
    <w:rsid w:val="598A6A4D"/>
    <w:rsid w:val="5A395D38"/>
    <w:rsid w:val="5A790D90"/>
    <w:rsid w:val="5A852F77"/>
    <w:rsid w:val="5A9F2B06"/>
    <w:rsid w:val="5ADC5FC3"/>
    <w:rsid w:val="5AFF3DB2"/>
    <w:rsid w:val="5B2638C6"/>
    <w:rsid w:val="5B4621F0"/>
    <w:rsid w:val="5B913F89"/>
    <w:rsid w:val="5BD71967"/>
    <w:rsid w:val="5C0F6271"/>
    <w:rsid w:val="5CFB32DA"/>
    <w:rsid w:val="5DA941CE"/>
    <w:rsid w:val="5DE92191"/>
    <w:rsid w:val="5E272A24"/>
    <w:rsid w:val="5ED70564"/>
    <w:rsid w:val="5F5F641A"/>
    <w:rsid w:val="5F611AD1"/>
    <w:rsid w:val="5F773E23"/>
    <w:rsid w:val="5F813650"/>
    <w:rsid w:val="5F932B99"/>
    <w:rsid w:val="5FD85C47"/>
    <w:rsid w:val="602D0A44"/>
    <w:rsid w:val="60726995"/>
    <w:rsid w:val="612101FB"/>
    <w:rsid w:val="61CF5E4D"/>
    <w:rsid w:val="62783658"/>
    <w:rsid w:val="62B82C3B"/>
    <w:rsid w:val="62DB5E9C"/>
    <w:rsid w:val="633F5664"/>
    <w:rsid w:val="638712BE"/>
    <w:rsid w:val="63F273B9"/>
    <w:rsid w:val="6424715A"/>
    <w:rsid w:val="64826A75"/>
    <w:rsid w:val="651035BF"/>
    <w:rsid w:val="65BD50CF"/>
    <w:rsid w:val="65C952D2"/>
    <w:rsid w:val="661F0343"/>
    <w:rsid w:val="66664B15"/>
    <w:rsid w:val="667C54A2"/>
    <w:rsid w:val="66815ED1"/>
    <w:rsid w:val="67033592"/>
    <w:rsid w:val="67237E6A"/>
    <w:rsid w:val="67896532"/>
    <w:rsid w:val="67926DDC"/>
    <w:rsid w:val="67DB4842"/>
    <w:rsid w:val="686A4E07"/>
    <w:rsid w:val="68D3523D"/>
    <w:rsid w:val="695A28B8"/>
    <w:rsid w:val="699D6333"/>
    <w:rsid w:val="6A207BFD"/>
    <w:rsid w:val="6A695E02"/>
    <w:rsid w:val="6B2A5306"/>
    <w:rsid w:val="6B71061B"/>
    <w:rsid w:val="6B960B22"/>
    <w:rsid w:val="6C1F0B6D"/>
    <w:rsid w:val="6C450F72"/>
    <w:rsid w:val="6C9208D7"/>
    <w:rsid w:val="6D2716D6"/>
    <w:rsid w:val="6D535020"/>
    <w:rsid w:val="6D812659"/>
    <w:rsid w:val="6DD7496F"/>
    <w:rsid w:val="6E13121F"/>
    <w:rsid w:val="6EF16BE4"/>
    <w:rsid w:val="6F4B5640"/>
    <w:rsid w:val="701B330C"/>
    <w:rsid w:val="70C83D2B"/>
    <w:rsid w:val="71B505F4"/>
    <w:rsid w:val="728F4BCE"/>
    <w:rsid w:val="72C76465"/>
    <w:rsid w:val="733E3902"/>
    <w:rsid w:val="73870FCB"/>
    <w:rsid w:val="746279A8"/>
    <w:rsid w:val="74B32829"/>
    <w:rsid w:val="74F10025"/>
    <w:rsid w:val="75012837"/>
    <w:rsid w:val="753A7429"/>
    <w:rsid w:val="75840C28"/>
    <w:rsid w:val="77176893"/>
    <w:rsid w:val="778A44D5"/>
    <w:rsid w:val="77F57277"/>
    <w:rsid w:val="787950A8"/>
    <w:rsid w:val="79507B00"/>
    <w:rsid w:val="79513AA3"/>
    <w:rsid w:val="79A625A0"/>
    <w:rsid w:val="79EE44B6"/>
    <w:rsid w:val="7AA3102B"/>
    <w:rsid w:val="7B1B7DD3"/>
    <w:rsid w:val="7B3D481C"/>
    <w:rsid w:val="7BCC25B3"/>
    <w:rsid w:val="7C9B5A5D"/>
    <w:rsid w:val="7C9E1B39"/>
    <w:rsid w:val="7D586635"/>
    <w:rsid w:val="7E020209"/>
    <w:rsid w:val="7E5747B8"/>
    <w:rsid w:val="7EA30DF7"/>
    <w:rsid w:val="7EA44F75"/>
    <w:rsid w:val="7FDA5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szCs w:val="22"/>
      <w:lang w:val="en-US" w:eastAsia="zh-CN" w:bidi="ar-SA"/>
    </w:rPr>
  </w:style>
  <w:style w:type="paragraph" w:styleId="2">
    <w:name w:val="heading 1"/>
    <w:basedOn w:val="1"/>
    <w:next w:val="1"/>
    <w:link w:val="25"/>
    <w:qFormat/>
    <w:uiPriority w:val="0"/>
    <w:pPr>
      <w:keepNext/>
      <w:keepLines/>
      <w:spacing w:before="340" w:after="330" w:line="576" w:lineRule="auto"/>
      <w:jc w:val="center"/>
      <w:outlineLvl w:val="0"/>
    </w:pPr>
    <w:rPr>
      <w:b/>
      <w:bCs/>
      <w:kern w:val="44"/>
      <w:sz w:val="36"/>
      <w:szCs w:val="44"/>
    </w:rPr>
  </w:style>
  <w:style w:type="paragraph" w:styleId="3">
    <w:name w:val="heading 2"/>
    <w:basedOn w:val="1"/>
    <w:next w:val="4"/>
    <w:link w:val="23"/>
    <w:qFormat/>
    <w:uiPriority w:val="0"/>
    <w:pPr>
      <w:keepNext/>
      <w:keepLines/>
      <w:adjustRightInd w:val="0"/>
      <w:snapToGrid w:val="0"/>
      <w:spacing w:line="360" w:lineRule="auto"/>
      <w:outlineLvl w:val="1"/>
    </w:pPr>
    <w:rPr>
      <w:rFonts w:ascii="宋体" w:hAnsi="Arial" w:cs="宋体"/>
      <w:b/>
      <w:sz w:val="30"/>
    </w:rPr>
  </w:style>
  <w:style w:type="paragraph" w:styleId="5">
    <w:name w:val="heading 3"/>
    <w:basedOn w:val="1"/>
    <w:next w:val="4"/>
    <w:qFormat/>
    <w:uiPriority w:val="0"/>
    <w:pPr>
      <w:widowControl w:val="0"/>
      <w:tabs>
        <w:tab w:val="left" w:pos="851"/>
      </w:tabs>
      <w:autoSpaceDE w:val="0"/>
      <w:autoSpaceDN w:val="0"/>
      <w:adjustRightInd w:val="0"/>
      <w:snapToGrid w:val="0"/>
      <w:spacing w:line="360" w:lineRule="auto"/>
      <w:jc w:val="both"/>
      <w:outlineLvl w:val="2"/>
    </w:pPr>
    <w:rPr>
      <w:rFonts w:ascii="宋体" w:cs="宋体"/>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6">
    <w:name w:val="annotation subject"/>
    <w:basedOn w:val="7"/>
    <w:next w:val="7"/>
    <w:link w:val="32"/>
    <w:semiHidden/>
    <w:unhideWhenUsed/>
    <w:qFormat/>
    <w:uiPriority w:val="0"/>
    <w:rPr>
      <w:b/>
      <w:bCs/>
    </w:rPr>
  </w:style>
  <w:style w:type="paragraph" w:styleId="7">
    <w:name w:val="annotation text"/>
    <w:basedOn w:val="1"/>
    <w:link w:val="31"/>
    <w:qFormat/>
    <w:uiPriority w:val="0"/>
  </w:style>
  <w:style w:type="paragraph" w:styleId="8">
    <w:name w:val="toc 3"/>
    <w:basedOn w:val="1"/>
    <w:next w:val="1"/>
    <w:qFormat/>
    <w:uiPriority w:val="0"/>
    <w:pPr>
      <w:ind w:left="840" w:leftChars="400"/>
    </w:pPr>
  </w:style>
  <w:style w:type="paragraph" w:styleId="9">
    <w:name w:val="Plain Text"/>
    <w:basedOn w:val="1"/>
    <w:qFormat/>
    <w:uiPriority w:val="0"/>
    <w:rPr>
      <w:rFonts w:ascii="宋体" w:hAnsi="Courier New" w:cs="Courier New"/>
      <w:szCs w:val="21"/>
    </w:rPr>
  </w:style>
  <w:style w:type="paragraph" w:styleId="10">
    <w:name w:val="Body Text Indent 2"/>
    <w:basedOn w:val="1"/>
    <w:qFormat/>
    <w:uiPriority w:val="0"/>
    <w:pPr>
      <w:tabs>
        <w:tab w:val="left" w:pos="1255"/>
      </w:tabs>
      <w:spacing w:line="360" w:lineRule="auto"/>
      <w:ind w:left="180" w:firstLine="538" w:firstLineChars="192"/>
    </w:pPr>
    <w:rPr>
      <w:rFonts w:ascii="宋体" w:hAnsi="宋体"/>
      <w:bCs/>
      <w:sz w:val="28"/>
    </w:rPr>
  </w:style>
  <w:style w:type="paragraph" w:styleId="11">
    <w:name w:val="Balloon Text"/>
    <w:basedOn w:val="1"/>
    <w:link w:val="29"/>
    <w:qFormat/>
    <w:uiPriority w:val="0"/>
    <w:rPr>
      <w:sz w:val="18"/>
      <w:szCs w:val="18"/>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Normal (Web)"/>
    <w:basedOn w:val="1"/>
    <w:unhideWhenUsed/>
    <w:qFormat/>
    <w:uiPriority w:val="99"/>
    <w:pPr>
      <w:spacing w:before="100" w:beforeAutospacing="1" w:after="100" w:afterAutospacing="1"/>
    </w:pPr>
    <w:rPr>
      <w:rFonts w:ascii="宋体" w:hAnsi="宋体" w:cs="宋体"/>
      <w:sz w:val="24"/>
      <w:szCs w:val="24"/>
    </w:rPr>
  </w:style>
  <w:style w:type="character" w:styleId="18">
    <w:name w:val="Strong"/>
    <w:qFormat/>
    <w:uiPriority w:val="22"/>
    <w:rPr>
      <w:b/>
      <w:bCs/>
    </w:rPr>
  </w:style>
  <w:style w:type="character" w:styleId="19">
    <w:name w:val="Hyperlink"/>
    <w:basedOn w:val="17"/>
    <w:qFormat/>
    <w:uiPriority w:val="0"/>
    <w:rPr>
      <w:color w:val="0000FF"/>
      <w:u w:val="single"/>
    </w:rPr>
  </w:style>
  <w:style w:type="character" w:styleId="20">
    <w:name w:val="annotation reference"/>
    <w:basedOn w:val="17"/>
    <w:semiHidden/>
    <w:unhideWhenUsed/>
    <w:qFormat/>
    <w:uiPriority w:val="0"/>
    <w:rPr>
      <w:sz w:val="21"/>
      <w:szCs w:val="21"/>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标题 2 Char"/>
    <w:basedOn w:val="17"/>
    <w:link w:val="3"/>
    <w:qFormat/>
    <w:uiPriority w:val="0"/>
    <w:rPr>
      <w:rFonts w:ascii="宋体" w:hAnsi="Arial" w:cs="宋体"/>
      <w:b/>
      <w:sz w:val="30"/>
    </w:rPr>
  </w:style>
  <w:style w:type="paragraph" w:customStyle="1" w:styleId="24">
    <w:name w:val="正文缩进2格"/>
    <w:basedOn w:val="1"/>
    <w:qFormat/>
    <w:uiPriority w:val="0"/>
    <w:pPr>
      <w:spacing w:line="600" w:lineRule="exact"/>
      <w:ind w:firstLine="639" w:firstLineChars="206"/>
    </w:pPr>
    <w:rPr>
      <w:rFonts w:ascii="仿宋_GB2312" w:hAnsi="宋体" w:eastAsia="仿宋_GB2312"/>
      <w:kern w:val="2"/>
      <w:sz w:val="31"/>
      <w:szCs w:val="28"/>
    </w:rPr>
  </w:style>
  <w:style w:type="character" w:customStyle="1" w:styleId="25">
    <w:name w:val="标题 1 Char"/>
    <w:link w:val="2"/>
    <w:qFormat/>
    <w:uiPriority w:val="0"/>
    <w:rPr>
      <w:b/>
      <w:bCs/>
      <w:kern w:val="44"/>
      <w:sz w:val="36"/>
      <w:szCs w:val="44"/>
    </w:rPr>
  </w:style>
  <w:style w:type="paragraph" w:customStyle="1" w:styleId="26">
    <w:name w:val="WPSOffice手动目录 1"/>
    <w:qFormat/>
    <w:uiPriority w:val="0"/>
    <w:rPr>
      <w:rFonts w:ascii="Times New Roman" w:hAnsi="Times New Roman" w:eastAsia="宋体" w:cs="Times New Roman"/>
      <w:lang w:val="en-US" w:eastAsia="zh-CN" w:bidi="ar-SA"/>
    </w:rPr>
  </w:style>
  <w:style w:type="paragraph" w:customStyle="1" w:styleId="2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8">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9">
    <w:name w:val="批注框文本 Char"/>
    <w:basedOn w:val="17"/>
    <w:link w:val="11"/>
    <w:qFormat/>
    <w:uiPriority w:val="0"/>
    <w:rPr>
      <w:sz w:val="18"/>
      <w:szCs w:val="18"/>
    </w:rPr>
  </w:style>
  <w:style w:type="paragraph" w:styleId="30">
    <w:name w:val="List Paragraph"/>
    <w:basedOn w:val="1"/>
    <w:unhideWhenUsed/>
    <w:qFormat/>
    <w:uiPriority w:val="99"/>
    <w:pPr>
      <w:ind w:firstLine="420" w:firstLineChars="200"/>
    </w:pPr>
  </w:style>
  <w:style w:type="character" w:customStyle="1" w:styleId="31">
    <w:name w:val="批注文字 Char"/>
    <w:basedOn w:val="17"/>
    <w:link w:val="7"/>
    <w:qFormat/>
    <w:uiPriority w:val="0"/>
    <w:rPr>
      <w:sz w:val="21"/>
      <w:szCs w:val="22"/>
    </w:rPr>
  </w:style>
  <w:style w:type="character" w:customStyle="1" w:styleId="32">
    <w:name w:val="批注主题 Char"/>
    <w:basedOn w:val="31"/>
    <w:link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9976E1-7369-4D21-AFF4-69060A70B318}">
  <ds:schemaRefs/>
</ds:datastoreItem>
</file>

<file path=docProps/app.xml><?xml version="1.0" encoding="utf-8"?>
<Properties xmlns="http://schemas.openxmlformats.org/officeDocument/2006/extended-properties" xmlns:vt="http://schemas.openxmlformats.org/officeDocument/2006/docPropsVTypes">
  <Template>0</Template>
  <Company>MS</Company>
  <Pages>59</Pages>
  <Words>4944</Words>
  <Characters>28182</Characters>
  <Lines>234</Lines>
  <Paragraphs>66</Paragraphs>
  <TotalTime>24</TotalTime>
  <ScaleCrop>false</ScaleCrop>
  <LinksUpToDate>false</LinksUpToDate>
  <CharactersWithSpaces>33060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2018-10-14T06:49:00Z</dcterms:created>
  <dc:creator>Administrator</dc:creator>
  <cp:lastModifiedBy>Administrator</cp:lastModifiedBy>
  <cp:lastPrinted>2018-10-17T01:02:00Z</cp:lastPrinted>
  <dcterms:modified xsi:type="dcterms:W3CDTF">2018-10-17T10:25:28Z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