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1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报</w:t>
      </w:r>
      <w:r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价</w:t>
      </w:r>
      <w:r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函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仿宋" w:eastAsia="仿宋_GB2312" w:hAnsi="仿宋" w:cs="Times New Roman"/>
          <w:color w:val="auto"/>
          <w:sz w:val="24"/>
          <w:szCs w:val="15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致：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  <w:lang w:val="zh-CN"/>
        </w:rPr>
        <w:t>中国地质科学院岩溶地质研究所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（采购人名称）：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hAnsi="仿宋" w:cs="Times New Roman"/>
          <w:color w:val="auto"/>
          <w:sz w:val="24"/>
          <w:szCs w:val="20"/>
          <w:u w:val="thick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根据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</w:rPr>
        <w:t>××××××项目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>/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>服务（项目编号）</w:t>
      </w:r>
      <w:r>
        <w:rPr>
          <w:rFonts w:ascii="仿宋" w:eastAsia="仿宋_GB2312" w:hAnsi="仿宋" w:cs="Times New Roman" w:hint="eastAsia"/>
          <w:color w:val="auto"/>
          <w:sz w:val="24"/>
          <w:szCs w:val="15"/>
        </w:rPr>
        <w:t>采购公告，我方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 xml:space="preserve"> 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>（供应商名称）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 xml:space="preserve"> </w:t>
      </w:r>
      <w:r>
        <w:rPr>
          <w:rFonts w:ascii="仿宋" w:eastAsia="仿宋_GB2312" w:hAnsi="仿宋" w:cs="Times New Roman" w:hint="eastAsia"/>
          <w:color w:val="auto"/>
          <w:sz w:val="24"/>
          <w:szCs w:val="15"/>
        </w:rPr>
        <w:t>作为投标人正式授权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 xml:space="preserve">  (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>被授权人姓名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</w:rPr>
        <w:t xml:space="preserve">)  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代表我方进行本次采购响应的一切事宜。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在此递交的响应文件，包括如下内容。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我方</w:t>
      </w:r>
      <w:proofErr w:type="gramStart"/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己完全</w:t>
      </w:r>
      <w:proofErr w:type="gramEnd"/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明白招标文件的所有条款要求，并重申以下几点：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1.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我方已详细审查采购文件，我方完全理解并同意放弃有不明及误解的权力。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>2.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>所附报价表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  <w:lang w:val="zh-CN"/>
        </w:rPr>
        <w:t>所总价为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</w:rPr>
        <w:t>××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>.00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  <w:lang w:val="zh-CN"/>
        </w:rPr>
        <w:t>元（大写：</w:t>
      </w:r>
      <w:r>
        <w:rPr>
          <w:rFonts w:ascii="仿宋" w:eastAsia="仿宋_GB2312" w:hAnsi="仿宋" w:cs="Times New Roman" w:hint="eastAsia"/>
          <w:color w:val="auto"/>
          <w:sz w:val="24"/>
          <w:szCs w:val="15"/>
          <w:u w:val="thick"/>
        </w:rPr>
        <w:t>××元）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 xml:space="preserve">      </w:t>
      </w:r>
      <w:r>
        <w:rPr>
          <w:rFonts w:ascii="仿宋" w:eastAsia="仿宋_GB2312" w:hAnsi="仿宋" w:cs="Times New Roman" w:hint="eastAsia"/>
          <w:iCs/>
          <w:color w:val="auto"/>
          <w:sz w:val="24"/>
          <w:szCs w:val="15"/>
          <w:u w:val="thick"/>
          <w:lang w:val="zh-CN"/>
        </w:rPr>
        <w:t>（用文字和数字表示的单价、总价，文字和数字不等的以数字为准）</w:t>
      </w:r>
      <w:r>
        <w:rPr>
          <w:rFonts w:ascii="仿宋" w:eastAsia="仿宋_GB2312" w:hAnsi="仿宋" w:cs="Times New Roman" w:hint="eastAsia"/>
          <w:iCs/>
          <w:color w:val="auto"/>
          <w:sz w:val="24"/>
          <w:szCs w:val="15"/>
          <w:lang w:val="zh-CN"/>
        </w:rPr>
        <w:t>。上述报价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包含我方完成</w:t>
      </w:r>
      <w:r>
        <w:rPr>
          <w:rFonts w:ascii="仿宋" w:eastAsia="仿宋_GB2312" w:hAnsi="仿宋" w:cs="Times New Roman" w:hint="eastAsia"/>
          <w:color w:val="auto"/>
          <w:sz w:val="24"/>
          <w:szCs w:val="15"/>
        </w:rPr>
        <w:t>公开优选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公告规定内容和要求所需的一切人力、财力、物力和其他费用，也包括中华人民共和国境内规定应缴纳的一切税费。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</w:rPr>
      </w:pP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>3.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>本投标文件有效期为自投标日起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 xml:space="preserve">  30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>个</w:t>
      </w:r>
      <w:r>
        <w:rPr>
          <w:rFonts w:ascii="仿宋" w:eastAsia="仿宋_GB2312" w:hAnsi="仿宋" w:cs="Times New Roman"/>
          <w:color w:val="auto"/>
          <w:sz w:val="24"/>
          <w:szCs w:val="15"/>
          <w:u w:val="thick"/>
          <w:lang w:val="zh-CN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日历日。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</w:rPr>
        <w:t>4.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我方承诺：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4.1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保证严格保密采购响应内容，不泄露本次采购任何信息。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4.2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对所递交的投标文件、资格证明、人员证件、业绩证明等文件内容的真实性、有效性负责。本单位愿意承担虚构信息及伪造资格证明、业绩证明等行为导致的一切不利后果。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4.3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完成本采购公告规定的所有服务内容和服务要求。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4.4</w:t>
      </w:r>
      <w:r>
        <w:rPr>
          <w:rFonts w:ascii="仿宋_GB2312" w:eastAsia="仿宋_GB2312" w:hAnsi="仿宋" w:cs="Times New Roman" w:hint="eastAsia"/>
          <w:color w:val="auto"/>
          <w:sz w:val="24"/>
          <w:szCs w:val="15"/>
          <w:lang w:val="zh-CN"/>
        </w:rPr>
        <w:t>采购人有权在签署服务合同前的任何时间终止本项目。</w:t>
      </w:r>
    </w:p>
    <w:p w:rsidR="00F42C5D" w:rsidRPr="006F1E59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2"/>
        <w:textAlignment w:val="auto"/>
        <w:rPr>
          <w:rFonts w:ascii="仿宋" w:eastAsia="仿宋_GB2312" w:hAnsi="仿宋" w:cs="Times New Roman"/>
          <w:b/>
          <w:bCs/>
          <w:color w:val="auto"/>
          <w:sz w:val="24"/>
          <w:szCs w:val="15"/>
        </w:rPr>
      </w:pPr>
      <w:bookmarkStart w:id="0" w:name="_GoBack"/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4</w:t>
      </w:r>
      <w:r w:rsidRPr="006F1E59">
        <w:rPr>
          <w:rFonts w:ascii="仿宋" w:eastAsia="仿宋_GB2312" w:hAnsi="仿宋" w:cs="Times New Roman"/>
          <w:b/>
          <w:bCs/>
          <w:color w:val="auto"/>
          <w:sz w:val="24"/>
          <w:szCs w:val="15"/>
          <w:lang w:val="zh-CN"/>
        </w:rPr>
        <w:t>.5</w:t>
      </w:r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我单位接受分期付款条件，如未达成第二期</w:t>
      </w:r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10%</w:t>
      </w:r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尾款的付款条件，放弃向采购人要求支付第二期</w:t>
      </w:r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10%</w:t>
      </w:r>
      <w:r w:rsidRPr="006F1E59">
        <w:rPr>
          <w:rFonts w:ascii="仿宋" w:eastAsia="仿宋_GB2312" w:hAnsi="仿宋" w:cs="Times New Roman" w:hint="eastAsia"/>
          <w:b/>
          <w:bCs/>
          <w:color w:val="auto"/>
          <w:sz w:val="24"/>
          <w:szCs w:val="15"/>
          <w:lang w:val="zh-CN"/>
        </w:rPr>
        <w:t>尾款的权利。</w:t>
      </w:r>
    </w:p>
    <w:bookmarkEnd w:id="0"/>
    <w:p w:rsidR="00F42C5D" w:rsidRDefault="00F42C5D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</w:r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地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 xml:space="preserve">　址：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ab/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邮政编码：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电　　话：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ab/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代表姓名：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传　　真：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ab/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 xml:space="preserve">职　　</w:t>
      </w:r>
      <w:proofErr w:type="gramStart"/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务</w:t>
      </w:r>
      <w:proofErr w:type="gramEnd"/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供应商：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__           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（加盖单位公章）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法定代表人或被授权代理人（签字）：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_GB2312" w:hAnsi="仿宋" w:cs="Times New Roman"/>
          <w:color w:val="auto"/>
          <w:sz w:val="24"/>
          <w:szCs w:val="15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日</w:t>
      </w:r>
      <w:r>
        <w:rPr>
          <w:rFonts w:ascii="仿宋" w:eastAsia="仿宋_GB2312" w:hAnsi="仿宋" w:cs="Times New Roman"/>
          <w:color w:val="auto"/>
          <w:sz w:val="24"/>
          <w:szCs w:val="15"/>
          <w:lang w:val="zh-CN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期：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 __ __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年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 __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月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 __</w:t>
      </w:r>
      <w:r>
        <w:rPr>
          <w:rFonts w:ascii="仿宋" w:eastAsia="仿宋_GB2312" w:hAnsi="仿宋" w:cs="Times New Roman" w:hint="eastAsia"/>
          <w:color w:val="auto"/>
          <w:sz w:val="24"/>
          <w:szCs w:val="15"/>
          <w:lang w:val="zh-CN"/>
        </w:rPr>
        <w:t>日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  <w:sectPr w:rsidR="00F42C5D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2</w:t>
      </w:r>
      <w:r>
        <w:rPr>
          <w:rFonts w:ascii="仿宋" w:eastAsia="仿宋_GB2312" w:hAnsi="仿宋" w:cs="Times New Roman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法定代表人授权书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u w:val="single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本授权书声明：本人系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 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（</w:t>
      </w:r>
      <w:r>
        <w:rPr>
          <w:rFonts w:ascii="仿宋" w:eastAsia="仿宋_GB2312" w:hAnsi="仿宋" w:cs="Times New Roman" w:hint="eastAsia"/>
          <w:iCs/>
          <w:color w:val="auto"/>
          <w:sz w:val="28"/>
          <w:szCs w:val="16"/>
          <w:u w:val="thick"/>
          <w:lang w:val="zh-CN"/>
        </w:rPr>
        <w:t>供应商</w:t>
      </w:r>
      <w:r>
        <w:rPr>
          <w:rFonts w:ascii="仿宋" w:eastAsia="仿宋_GB2312" w:hAnsi="仿宋" w:cs="Times New Roman" w:hint="eastAsia"/>
          <w:color w:val="auto"/>
          <w:sz w:val="28"/>
          <w:szCs w:val="16"/>
          <w:u w:val="thick"/>
          <w:lang w:val="zh-CN"/>
        </w:rPr>
        <w:t>）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 xml:space="preserve"> 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的法定代表人，现授权委托</w:t>
      </w:r>
      <w:r>
        <w:rPr>
          <w:rFonts w:ascii="仿宋" w:eastAsia="仿宋_GB2312" w:hAnsi="仿宋" w:cs="Times New Roman" w:hint="eastAsia"/>
          <w:color w:val="auto"/>
          <w:sz w:val="28"/>
          <w:szCs w:val="16"/>
          <w:u w:val="thick"/>
          <w:lang w:val="zh-CN"/>
        </w:rPr>
        <w:t>（被委托人）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为本单位的代理人，就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</w:rPr>
        <w:t xml:space="preserve">                 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公开优选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，以本单位名义处理一切与之有关的事务。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本授权书于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年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月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日签字生效</w:t>
      </w:r>
      <w:r>
        <w:rPr>
          <w:rFonts w:ascii="仿宋" w:eastAsia="仿宋_GB2312" w:hAnsi="仿宋" w:cs="Times New Roman"/>
          <w:color w:val="auto"/>
          <w:sz w:val="28"/>
          <w:szCs w:val="16"/>
          <w:lang w:val="zh-CN"/>
        </w:rPr>
        <w:t>,</w:t>
      </w:r>
      <w:r>
        <w:rPr>
          <w:rFonts w:ascii="仿宋" w:eastAsia="仿宋_GB2312" w:hAnsi="仿宋" w:cs="Times New Roman"/>
          <w:color w:val="auto"/>
          <w:sz w:val="28"/>
          <w:szCs w:val="16"/>
          <w:lang w:val="zh-CN"/>
        </w:rPr>
        <w:t>有效期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天。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代理人无转委托权。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lang w:val="zh-CN"/>
        </w:r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供应商：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（加盖单位公章）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u w:val="single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法定代表人签字：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  <w:lang w:val="zh-CN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委托代理人签字：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附：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  <w:lang w:val="zh-CN"/>
        </w:rPr>
        <w:t>详细通讯地址及电话：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" w:eastAsia="仿宋_GB2312" w:hAnsi="仿宋" w:cs="Times New Roman"/>
          <w:b/>
          <w:color w:val="auto"/>
          <w:sz w:val="32"/>
          <w:szCs w:val="18"/>
        </w:r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" w:eastAsia="仿宋_GB2312" w:hAnsi="仿宋" w:cs="Times New Roman"/>
          <w:b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b/>
          <w:color w:val="auto"/>
          <w:sz w:val="32"/>
          <w:szCs w:val="18"/>
        </w:rPr>
        <w:t>（附委托人、被委托人身份证复印件）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_GB2312" w:hAnsi="仿宋" w:cs="Times New Roman"/>
          <w:color w:val="auto"/>
          <w:sz w:val="28"/>
          <w:szCs w:val="28"/>
        </w:rPr>
        <w:sectPr w:rsidR="00F42C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3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报</w:t>
      </w:r>
      <w:r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价</w:t>
      </w:r>
      <w:r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单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4"/>
        <w:gridCol w:w="2727"/>
        <w:gridCol w:w="1008"/>
        <w:gridCol w:w="1008"/>
        <w:gridCol w:w="1220"/>
        <w:gridCol w:w="1528"/>
      </w:tblGrid>
      <w:tr w:rsidR="00F42C5D">
        <w:trPr>
          <w:trHeight w:val="1003"/>
        </w:trPr>
        <w:tc>
          <w:tcPr>
            <w:tcW w:w="874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27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工作内容</w:t>
            </w:r>
          </w:p>
        </w:tc>
        <w:tc>
          <w:tcPr>
            <w:tcW w:w="1008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数量</w:t>
            </w:r>
            <w:r>
              <w:rPr>
                <w:rFonts w:ascii="仿宋" w:eastAsia="仿宋_GB2312" w:hAnsi="仿宋" w:cs="宋体"/>
                <w:color w:val="auto"/>
                <w:sz w:val="24"/>
                <w:szCs w:val="24"/>
              </w:rPr>
              <w:br/>
            </w: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008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单价</w:t>
            </w:r>
            <w:r>
              <w:rPr>
                <w:rFonts w:ascii="仿宋" w:eastAsia="仿宋_GB2312" w:hAnsi="仿宋" w:cs="宋体"/>
                <w:color w:val="auto"/>
                <w:sz w:val="24"/>
                <w:szCs w:val="24"/>
              </w:rPr>
              <w:br/>
            </w: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220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小计</w:t>
            </w:r>
            <w:r>
              <w:rPr>
                <w:rFonts w:ascii="仿宋" w:eastAsia="仿宋_GB2312" w:hAnsi="仿宋" w:cs="宋体"/>
                <w:color w:val="auto"/>
                <w:sz w:val="24"/>
                <w:szCs w:val="24"/>
              </w:rPr>
              <w:br/>
            </w: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528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备注</w:t>
            </w:r>
          </w:p>
        </w:tc>
      </w:tr>
      <w:tr w:rsidR="00F42C5D">
        <w:trPr>
          <w:trHeight w:val="967"/>
        </w:trPr>
        <w:tc>
          <w:tcPr>
            <w:tcW w:w="874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</w:p>
        </w:tc>
      </w:tr>
      <w:tr w:rsidR="00F42C5D">
        <w:trPr>
          <w:trHeight w:val="931"/>
        </w:trPr>
        <w:tc>
          <w:tcPr>
            <w:tcW w:w="874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</w:p>
        </w:tc>
      </w:tr>
      <w:tr w:rsidR="00F42C5D">
        <w:trPr>
          <w:trHeight w:val="967"/>
        </w:trPr>
        <w:tc>
          <w:tcPr>
            <w:tcW w:w="874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</w:p>
        </w:tc>
      </w:tr>
      <w:tr w:rsidR="00F42C5D">
        <w:trPr>
          <w:trHeight w:val="931"/>
        </w:trPr>
        <w:tc>
          <w:tcPr>
            <w:tcW w:w="874" w:type="dxa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</w:p>
        </w:tc>
      </w:tr>
      <w:tr w:rsidR="00F42C5D">
        <w:trPr>
          <w:trHeight w:val="1039"/>
        </w:trPr>
        <w:tc>
          <w:tcPr>
            <w:tcW w:w="3601" w:type="dxa"/>
            <w:gridSpan w:val="2"/>
            <w:vAlign w:val="center"/>
          </w:tcPr>
          <w:p w:rsidR="00F42C5D" w:rsidRDefault="00AB65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42C5D" w:rsidRDefault="00F42C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_GB2312" w:hAnsi="仿宋" w:cs="Times New Roman"/>
                <w:color w:val="auto"/>
                <w:sz w:val="24"/>
                <w:szCs w:val="24"/>
              </w:rPr>
            </w:pPr>
          </w:p>
        </w:tc>
      </w:tr>
    </w:tbl>
    <w:p w:rsidR="00F42C5D" w:rsidRDefault="00F42C5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供应商：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（盖单位章）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法定代表人或其委托代理人：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（签字）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  <w:u w:val="thick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地</w:t>
      </w:r>
      <w:r>
        <w:rPr>
          <w:rFonts w:ascii="仿宋" w:eastAsia="仿宋_GB2312" w:hAnsi="仿宋" w:cs="Times New Roman"/>
          <w:color w:val="auto"/>
          <w:sz w:val="28"/>
          <w:szCs w:val="16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址：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电</w:t>
      </w:r>
      <w:r>
        <w:rPr>
          <w:rFonts w:ascii="仿宋" w:eastAsia="仿宋_GB2312" w:hAnsi="仿宋" w:cs="Times New Roman"/>
          <w:color w:val="auto"/>
          <w:sz w:val="28"/>
          <w:szCs w:val="16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话：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传</w:t>
      </w:r>
      <w:r>
        <w:rPr>
          <w:rFonts w:ascii="仿宋" w:eastAsia="仿宋_GB2312" w:hAnsi="仿宋" w:cs="Times New Roman"/>
          <w:color w:val="auto"/>
          <w:sz w:val="28"/>
          <w:szCs w:val="16"/>
        </w:rPr>
        <w:t xml:space="preserve">  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真：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  <w:r>
        <w:rPr>
          <w:rFonts w:ascii="仿宋" w:eastAsia="仿宋_GB2312" w:hAnsi="仿宋" w:cs="Times New Roman"/>
          <w:color w:val="auto"/>
          <w:sz w:val="28"/>
          <w:szCs w:val="16"/>
        </w:rPr>
        <w:t xml:space="preserve"> 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 w:hint="eastAsia"/>
          <w:color w:val="auto"/>
          <w:sz w:val="28"/>
          <w:szCs w:val="16"/>
        </w:rPr>
        <w:t>邮政编码：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jc w:val="right"/>
        <w:textAlignment w:val="auto"/>
        <w:rPr>
          <w:rFonts w:ascii="仿宋" w:eastAsia="仿宋_GB2312" w:hAnsi="仿宋" w:cs="Times New Roman"/>
          <w:color w:val="auto"/>
          <w:sz w:val="28"/>
          <w:szCs w:val="16"/>
        </w:rPr>
      </w:pP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______________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年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月</w:t>
      </w:r>
      <w:r>
        <w:rPr>
          <w:rFonts w:ascii="仿宋" w:eastAsia="仿宋_GB2312" w:hAnsi="仿宋" w:cs="Times New Roman"/>
          <w:color w:val="auto"/>
          <w:sz w:val="28"/>
          <w:szCs w:val="16"/>
          <w:u w:val="thick"/>
          <w:lang w:val="zh-CN"/>
        </w:rPr>
        <w:t>____</w:t>
      </w:r>
      <w:r>
        <w:rPr>
          <w:rFonts w:ascii="仿宋" w:eastAsia="仿宋_GB2312" w:hAnsi="仿宋" w:cs="Times New Roman" w:hint="eastAsia"/>
          <w:color w:val="auto"/>
          <w:sz w:val="28"/>
          <w:szCs w:val="16"/>
        </w:rPr>
        <w:t>日</w:t>
      </w:r>
    </w:p>
    <w:p w:rsidR="00F42C5D" w:rsidRDefault="00F42C5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_GB2312" w:eastAsia="仿宋_GB2312" w:hAnsi="仿宋" w:cs="Times New Roman"/>
          <w:color w:val="auto"/>
          <w:sz w:val="24"/>
          <w:szCs w:val="15"/>
          <w:lang w:val="zh-CN"/>
        </w:rPr>
        <w:sectPr w:rsidR="00F42C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4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资质业绩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企业营业执照</w:t>
      </w:r>
      <w:r>
        <w:rPr>
          <w:rFonts w:ascii="仿宋" w:eastAsia="仿宋_GB2312" w:hAnsi="仿宋" w:cs="Times New Roman"/>
          <w:color w:val="auto"/>
          <w:sz w:val="32"/>
          <w:szCs w:val="18"/>
        </w:rPr>
        <w:t>/</w:t>
      </w:r>
      <w:r>
        <w:rPr>
          <w:rFonts w:ascii="仿宋" w:eastAsia="仿宋_GB2312" w:hAnsi="仿宋" w:cs="Times New Roman"/>
          <w:color w:val="auto"/>
          <w:sz w:val="32"/>
          <w:szCs w:val="18"/>
        </w:rPr>
        <w:t>事业单位法人证、资质证书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等</w:t>
      </w:r>
      <w:r>
        <w:rPr>
          <w:rFonts w:ascii="仿宋" w:eastAsia="仿宋_GB2312" w:hAnsi="仿宋" w:cs="Times New Roman"/>
          <w:color w:val="auto"/>
          <w:sz w:val="32"/>
          <w:szCs w:val="18"/>
        </w:rPr>
        <w:t>，项目负责人职称证等，单位</w:t>
      </w:r>
      <w:r>
        <w:rPr>
          <w:rFonts w:ascii="仿宋" w:eastAsia="仿宋_GB2312" w:hAnsi="仿宋" w:cs="Times New Roman"/>
          <w:color w:val="auto"/>
          <w:sz w:val="32"/>
          <w:szCs w:val="18"/>
        </w:rPr>
        <w:t>3</w:t>
      </w:r>
      <w:r>
        <w:rPr>
          <w:rFonts w:ascii="仿宋" w:eastAsia="仿宋_GB2312" w:hAnsi="仿宋" w:cs="Times New Roman"/>
          <w:color w:val="auto"/>
          <w:sz w:val="32"/>
          <w:szCs w:val="18"/>
        </w:rPr>
        <w:t>个以上的类似项目业绩。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  <w:sectPr w:rsidR="00F42C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5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Style w:val="a-01"/>
          <w:color w:val="auto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服务承诺</w:t>
      </w:r>
      <w:r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br/>
      </w:r>
      <w:r>
        <w:rPr>
          <w:rStyle w:val="a-01"/>
          <w:rFonts w:hint="eastAsia"/>
          <w:color w:val="auto"/>
        </w:rPr>
        <w:t>（格式自拟）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必须包括采购文件中第八条第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6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、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7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款的承诺。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  <w:sectPr w:rsidR="00F42C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6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AB6541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实施方案</w:t>
      </w:r>
    </w:p>
    <w:p w:rsidR="00F42C5D" w:rsidRDefault="00AB6541">
      <w:pPr>
        <w:widowControl w:val="0"/>
        <w:kinsoku/>
        <w:snapToGrid/>
        <w:ind w:right="-26"/>
        <w:jc w:val="center"/>
        <w:textAlignment w:val="auto"/>
        <w:rPr>
          <w:rStyle w:val="a-01"/>
        </w:rPr>
      </w:pPr>
      <w:r>
        <w:rPr>
          <w:rStyle w:val="a-01"/>
          <w:rFonts w:hint="eastAsia"/>
        </w:rPr>
        <w:t>（格式自拟）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供应商在响应文件中须列明本项目的实施方案，方案内容包括但不限于以下内容：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1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）服务内容及标准；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2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）项目服务团队人员及岗位职责；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3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）工作重点、难点分析及建议；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/>
          <w:color w:val="auto"/>
          <w:sz w:val="32"/>
          <w:szCs w:val="18"/>
        </w:rPr>
        <w:t>4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）项目实施组织协调；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/>
          <w:color w:val="auto"/>
          <w:sz w:val="32"/>
          <w:szCs w:val="18"/>
        </w:rPr>
        <w:t>5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）周期计划及进度控制方案；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/>
          <w:color w:val="auto"/>
          <w:sz w:val="32"/>
          <w:szCs w:val="18"/>
        </w:rPr>
        <w:t>6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）质量保证、安全文明及保密措施；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/>
          <w:color w:val="auto"/>
          <w:sz w:val="32"/>
          <w:szCs w:val="18"/>
        </w:rPr>
        <w:t>7</w:t>
      </w:r>
      <w:r>
        <w:rPr>
          <w:rFonts w:ascii="仿宋" w:eastAsia="仿宋_GB2312" w:hAnsi="仿宋" w:cs="Times New Roman"/>
          <w:color w:val="auto"/>
          <w:sz w:val="32"/>
          <w:szCs w:val="18"/>
        </w:rPr>
        <w:t>）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预期</w:t>
      </w:r>
      <w:r>
        <w:rPr>
          <w:rFonts w:ascii="仿宋" w:eastAsia="仿宋_GB2312" w:hAnsi="仿宋" w:cs="Times New Roman"/>
          <w:color w:val="auto"/>
          <w:sz w:val="32"/>
          <w:szCs w:val="18"/>
        </w:rPr>
        <w:t>成果清单；</w:t>
      </w: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（</w:t>
      </w:r>
      <w:r>
        <w:rPr>
          <w:rFonts w:ascii="仿宋" w:eastAsia="仿宋_GB2312" w:hAnsi="仿宋" w:cs="Times New Roman"/>
          <w:color w:val="auto"/>
          <w:sz w:val="32"/>
          <w:szCs w:val="18"/>
        </w:rPr>
        <w:t>8</w:t>
      </w:r>
      <w:r>
        <w:rPr>
          <w:rFonts w:ascii="仿宋" w:eastAsia="仿宋_GB2312" w:hAnsi="仿宋" w:cs="Times New Roman"/>
          <w:color w:val="auto"/>
          <w:sz w:val="32"/>
          <w:szCs w:val="18"/>
        </w:rPr>
        <w:t>）其他方案及合理化建议。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  <w:sectPr w:rsidR="00F42C5D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5D" w:rsidRDefault="00AB654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  <w:r>
        <w:rPr>
          <w:rFonts w:ascii="仿宋" w:eastAsia="仿宋_GB2312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_GB2312" w:hAnsi="仿宋" w:cs="Times New Roman"/>
          <w:color w:val="auto"/>
          <w:sz w:val="32"/>
          <w:szCs w:val="18"/>
        </w:rPr>
        <w:t>7</w:t>
      </w:r>
      <w:r>
        <w:rPr>
          <w:rFonts w:ascii="仿宋" w:eastAsia="仿宋_GB2312" w:hAnsi="仿宋" w:cs="Times New Roman" w:hint="eastAsia"/>
          <w:color w:val="auto"/>
          <w:sz w:val="32"/>
          <w:szCs w:val="18"/>
        </w:rPr>
        <w:t>：</w:t>
      </w:r>
    </w:p>
    <w:p w:rsidR="00F42C5D" w:rsidRDefault="00F42C5D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_GB2312" w:hAnsi="仿宋" w:cs="Times New Roman"/>
          <w:color w:val="auto"/>
          <w:sz w:val="32"/>
          <w:szCs w:val="18"/>
        </w:rPr>
      </w:pPr>
    </w:p>
    <w:p w:rsidR="00F42C5D" w:rsidRDefault="00AB6541">
      <w:pPr>
        <w:pStyle w:val="a-20"/>
        <w:rPr>
          <w:color w:val="auto"/>
        </w:rPr>
      </w:pP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采购评审办法</w:t>
      </w:r>
    </w:p>
    <w:p w:rsidR="00F42C5D" w:rsidRDefault="00F42C5D">
      <w:pPr>
        <w:pStyle w:val="a-00"/>
        <w:rPr>
          <w:color w:val="auto"/>
        </w:rPr>
      </w:pP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本评审办法参照《中华人民共和国政府采购法》等政府采购有关法律法规、规章、文件的规定，并结合本项目的具体情况制定。</w:t>
      </w:r>
    </w:p>
    <w:p w:rsidR="00F42C5D" w:rsidRDefault="00AB6541">
      <w:pPr>
        <w:pStyle w:val="a-3"/>
        <w:ind w:firstLineChars="0" w:firstLine="640"/>
        <w:rPr>
          <w:color w:val="auto"/>
        </w:rPr>
      </w:pPr>
      <w:r>
        <w:rPr>
          <w:rFonts w:hint="eastAsia"/>
          <w:color w:val="auto"/>
        </w:rPr>
        <w:t>一、评审组织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评审工作由采购人依法组建的评选小组负责。评选小组负责评审工作，并向采购人提出评审意见和评审报告。</w:t>
      </w:r>
    </w:p>
    <w:p w:rsidR="00F42C5D" w:rsidRDefault="00AB6541">
      <w:pPr>
        <w:pStyle w:val="a-3"/>
        <w:ind w:firstLine="640"/>
        <w:rPr>
          <w:color w:val="auto"/>
        </w:rPr>
      </w:pPr>
      <w:r>
        <w:rPr>
          <w:rFonts w:hint="eastAsia"/>
          <w:color w:val="auto"/>
        </w:rPr>
        <w:t>二、评审原则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．评选小组成员应认真执行政府采购相关政策法规，维护采购人和供应商的合法权益。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．评选小组成员应当严格遵守评审工作纪律，按照客观、公正、审慎的原则，根据采购文件规定的评审程序、评审方法和评审标准进行独立评审。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．评选小组成员应当遵守评审工作纪律，不得泄露评审文件、评审情况和评审中获悉的商业秘密。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．在评审过程中发现供应商有行贿、提供虚假材料或者串通等违法行为，应当及时向财政部门报告。</w:t>
      </w:r>
    </w:p>
    <w:p w:rsidR="00F42C5D" w:rsidRDefault="00AB6541">
      <w:pPr>
        <w:pStyle w:val="a-3"/>
        <w:ind w:firstLine="640"/>
        <w:rPr>
          <w:color w:val="auto"/>
        </w:rPr>
      </w:pPr>
      <w:r>
        <w:rPr>
          <w:rFonts w:hint="eastAsia"/>
          <w:color w:val="auto"/>
        </w:rPr>
        <w:t>三、评审步骤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（一）资格评审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评选小组首先按评选文件规定的评审程序、评审方法和评审标准对各供应商的响应文件进行资格审查，确认其响应</w:t>
      </w:r>
      <w:r>
        <w:rPr>
          <w:rFonts w:hint="eastAsia"/>
          <w:color w:val="auto"/>
        </w:rPr>
        <w:lastRenderedPageBreak/>
        <w:t>文件是否实质上响应了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文件的资格要求，实质上响应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文件的资格要求的响应文件可进入下一步评审。</w:t>
      </w:r>
    </w:p>
    <w:p w:rsidR="00F42C5D" w:rsidRDefault="00AB6541">
      <w:pPr>
        <w:pStyle w:val="a-CH1"/>
        <w:rPr>
          <w:color w:val="auto"/>
        </w:rPr>
      </w:pPr>
      <w:r>
        <w:rPr>
          <w:rFonts w:hint="eastAsia"/>
          <w:color w:val="auto"/>
        </w:rPr>
        <w:t>表</w:t>
      </w:r>
      <w:r>
        <w:rPr>
          <w:rFonts w:hint="eastAsia"/>
          <w:color w:val="auto"/>
        </w:rPr>
        <w:t>1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资格审核表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9"/>
        <w:gridCol w:w="2947"/>
        <w:gridCol w:w="3549"/>
        <w:gridCol w:w="1217"/>
      </w:tblGrid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序号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审查资料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审核标准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审查结论</w:t>
            </w: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1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法人或者其他组织的营业执照等证明文件；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企业提供营业执照，事业单位提供事业单位法人证书，非企业专业服务机构提供执业许可证，个体工商户提供个体工商户营业执照；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2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政府采购法第二十二条相关资料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在响应文件中提供声明或承诺函并加盖供应商公章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3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“信用中国”查询结果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供应商评审时未被列入“信用中国”失信被执行人名单、异常经营名录、重大税收违法失信主体（若供应</w:t>
            </w:r>
            <w:proofErr w:type="gramStart"/>
            <w:r>
              <w:rPr>
                <w:rFonts w:eastAsia="仿宋_GB2312" w:hint="eastAsia"/>
                <w:color w:val="auto"/>
              </w:rPr>
              <w:t>商存在</w:t>
            </w:r>
            <w:proofErr w:type="gramEnd"/>
            <w:r>
              <w:rPr>
                <w:rFonts w:eastAsia="仿宋_GB2312" w:hint="eastAsia"/>
                <w:color w:val="auto"/>
              </w:rPr>
              <w:t>不良记录，则不允许参加本项目采购活动）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4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中国政府采购</w:t>
            </w:r>
            <w:proofErr w:type="gramStart"/>
            <w:r>
              <w:rPr>
                <w:rFonts w:eastAsia="仿宋_GB2312" w:hint="eastAsia"/>
                <w:color w:val="auto"/>
              </w:rPr>
              <w:t>网政府</w:t>
            </w:r>
            <w:proofErr w:type="gramEnd"/>
            <w:r>
              <w:rPr>
                <w:rFonts w:eastAsia="仿宋_GB2312" w:hint="eastAsia"/>
                <w:color w:val="auto"/>
              </w:rPr>
              <w:t>采购严重违法失信行为查询结果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  <w:lang w:val="en-US"/>
              </w:rPr>
            </w:pPr>
            <w:r>
              <w:rPr>
                <w:rFonts w:eastAsia="仿宋_GB2312" w:hint="eastAsia"/>
                <w:color w:val="auto"/>
              </w:rPr>
              <w:t>未被财政执法单位列入严重违法失信行为名单。（若供应</w:t>
            </w:r>
            <w:proofErr w:type="gramStart"/>
            <w:r>
              <w:rPr>
                <w:rFonts w:eastAsia="仿宋_GB2312" w:hint="eastAsia"/>
                <w:color w:val="auto"/>
              </w:rPr>
              <w:t>商存在</w:t>
            </w:r>
            <w:proofErr w:type="gramEnd"/>
            <w:r>
              <w:rPr>
                <w:rFonts w:eastAsia="仿宋_GB2312" w:hint="eastAsia"/>
                <w:color w:val="auto"/>
              </w:rPr>
              <w:t>不良记录，则不允许参加本项目采购活动）（提供</w:t>
            </w:r>
            <w:r>
              <w:rPr>
                <w:rFonts w:eastAsia="仿宋_GB2312" w:hint="eastAsia"/>
                <w:color w:val="auto"/>
              </w:rPr>
              <w:t>公开优选</w:t>
            </w:r>
            <w:r>
              <w:rPr>
                <w:rFonts w:eastAsia="仿宋_GB2312" w:hint="eastAsia"/>
                <w:color w:val="auto"/>
              </w:rPr>
              <w:t>期间相关查询记录</w:t>
            </w:r>
            <w:proofErr w:type="gramStart"/>
            <w:r>
              <w:rPr>
                <w:rFonts w:eastAsia="仿宋_GB2312" w:hint="eastAsia"/>
                <w:color w:val="auto"/>
              </w:rPr>
              <w:t>截屏并加盖</w:t>
            </w:r>
            <w:proofErr w:type="gramEnd"/>
            <w:r>
              <w:rPr>
                <w:rFonts w:eastAsia="仿宋_GB2312" w:hint="eastAsia"/>
                <w:color w:val="auto"/>
              </w:rPr>
              <w:t>供应商公章）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5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“国家企业信用信息公示系统”查询结果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供应商未被“国家企业信用信息公示系统”（</w:t>
            </w:r>
            <w:hyperlink r:id="rId13" w:history="1">
              <w:r>
                <w:rPr>
                  <w:rStyle w:val="a8"/>
                  <w:rFonts w:eastAsia="仿宋_GB2312" w:hint="eastAsia"/>
                  <w:color w:val="auto"/>
                  <w:u w:val="none"/>
                </w:rPr>
                <w:t>http://www.gsxt.gov.cn/index.html</w:t>
              </w:r>
            </w:hyperlink>
            <w:r>
              <w:rPr>
                <w:rFonts w:eastAsia="仿宋_GB2312" w:hint="eastAsia"/>
                <w:color w:val="auto"/>
              </w:rPr>
              <w:t>）列入“列入严重违法失信企业名单（黑名单）信息”（若供应</w:t>
            </w:r>
            <w:proofErr w:type="gramStart"/>
            <w:r>
              <w:rPr>
                <w:rFonts w:eastAsia="仿宋_GB2312" w:hint="eastAsia"/>
                <w:color w:val="auto"/>
              </w:rPr>
              <w:t>商存在</w:t>
            </w:r>
            <w:proofErr w:type="gramEnd"/>
            <w:r>
              <w:rPr>
                <w:rFonts w:eastAsia="仿宋_GB2312" w:hint="eastAsia"/>
                <w:color w:val="auto"/>
              </w:rPr>
              <w:t>不良记录，则不允许参加本项目采购活动）（提供</w:t>
            </w:r>
            <w:r>
              <w:rPr>
                <w:rFonts w:eastAsia="仿宋_GB2312" w:hint="eastAsia"/>
                <w:color w:val="auto"/>
              </w:rPr>
              <w:t>公开优选</w:t>
            </w:r>
            <w:r>
              <w:rPr>
                <w:rFonts w:eastAsia="仿宋_GB2312" w:hint="eastAsia"/>
                <w:color w:val="auto"/>
              </w:rPr>
              <w:t>期间相关查询记录</w:t>
            </w:r>
            <w:proofErr w:type="gramStart"/>
            <w:r>
              <w:rPr>
                <w:rFonts w:eastAsia="仿宋_GB2312" w:hint="eastAsia"/>
                <w:color w:val="auto"/>
              </w:rPr>
              <w:t>截屏并加盖</w:t>
            </w:r>
            <w:proofErr w:type="gramEnd"/>
            <w:r>
              <w:rPr>
                <w:rFonts w:eastAsia="仿宋_GB2312" w:hint="eastAsia"/>
                <w:color w:val="auto"/>
              </w:rPr>
              <w:t>供应商公章）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6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本项目不接受联合体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若为联合体形式，供应商为无效投标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  <w:tr w:rsidR="00F42C5D">
        <w:trPr>
          <w:trHeight w:val="567"/>
        </w:trPr>
        <w:tc>
          <w:tcPr>
            <w:tcW w:w="4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审查结果（通过</w:t>
            </w:r>
            <w:r>
              <w:rPr>
                <w:rFonts w:eastAsia="仿宋_GB2312"/>
                <w:color w:val="auto"/>
              </w:rPr>
              <w:t>/</w:t>
            </w:r>
            <w:r>
              <w:rPr>
                <w:rFonts w:eastAsia="仿宋_GB2312" w:hint="eastAsia"/>
                <w:color w:val="auto"/>
              </w:rPr>
              <w:t>不通过）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</w:tbl>
    <w:p w:rsidR="00F42C5D" w:rsidRDefault="00AB6541">
      <w:pPr>
        <w:pStyle w:val="a-d"/>
        <w:rPr>
          <w:rFonts w:eastAsia="仿宋_GB2312"/>
          <w:color w:val="auto"/>
          <w:sz w:val="24"/>
          <w:szCs w:val="40"/>
        </w:rPr>
      </w:pPr>
      <w:r>
        <w:rPr>
          <w:rFonts w:eastAsia="仿宋_GB2312" w:hint="eastAsia"/>
          <w:color w:val="auto"/>
          <w:sz w:val="24"/>
          <w:szCs w:val="40"/>
        </w:rPr>
        <w:t>备注：</w:t>
      </w:r>
      <w:r>
        <w:rPr>
          <w:rFonts w:eastAsia="仿宋_GB2312" w:hint="eastAsia"/>
          <w:color w:val="auto"/>
          <w:sz w:val="24"/>
          <w:szCs w:val="40"/>
        </w:rPr>
        <w:t>1</w:t>
      </w:r>
      <w:r>
        <w:rPr>
          <w:rFonts w:eastAsia="仿宋_GB2312" w:hint="eastAsia"/>
          <w:color w:val="auto"/>
          <w:sz w:val="24"/>
          <w:szCs w:val="40"/>
        </w:rPr>
        <w:t>．响应文件应提供相关材料并加盖单位公章。第</w:t>
      </w:r>
      <w:r>
        <w:rPr>
          <w:rFonts w:eastAsia="仿宋_GB2312" w:hint="eastAsia"/>
          <w:color w:val="auto"/>
          <w:sz w:val="24"/>
          <w:szCs w:val="40"/>
        </w:rPr>
        <w:t>2</w:t>
      </w:r>
      <w:r>
        <w:rPr>
          <w:rFonts w:eastAsia="仿宋_GB2312" w:hint="eastAsia"/>
          <w:color w:val="auto"/>
          <w:sz w:val="24"/>
          <w:szCs w:val="40"/>
        </w:rPr>
        <w:t>项必须提供；若第</w:t>
      </w:r>
      <w:r>
        <w:rPr>
          <w:rFonts w:eastAsia="仿宋_GB2312" w:hint="eastAsia"/>
          <w:color w:val="auto"/>
          <w:sz w:val="24"/>
          <w:szCs w:val="40"/>
        </w:rPr>
        <w:t>1</w:t>
      </w:r>
      <w:r>
        <w:rPr>
          <w:rFonts w:eastAsia="仿宋_GB2312" w:hint="eastAsia"/>
          <w:color w:val="auto"/>
          <w:sz w:val="24"/>
          <w:szCs w:val="40"/>
        </w:rPr>
        <w:t>、</w:t>
      </w:r>
      <w:r>
        <w:rPr>
          <w:rFonts w:eastAsia="仿宋_GB2312" w:hint="eastAsia"/>
          <w:color w:val="auto"/>
          <w:sz w:val="24"/>
          <w:szCs w:val="40"/>
        </w:rPr>
        <w:t>3</w:t>
      </w:r>
      <w:r>
        <w:rPr>
          <w:rFonts w:eastAsia="仿宋_GB2312" w:hint="eastAsia"/>
          <w:color w:val="auto"/>
          <w:sz w:val="24"/>
          <w:szCs w:val="40"/>
        </w:rPr>
        <w:t>、</w:t>
      </w:r>
      <w:r>
        <w:rPr>
          <w:rFonts w:eastAsia="仿宋_GB2312" w:hint="eastAsia"/>
          <w:color w:val="auto"/>
          <w:sz w:val="24"/>
          <w:szCs w:val="40"/>
        </w:rPr>
        <w:t>4</w:t>
      </w:r>
      <w:r>
        <w:rPr>
          <w:rFonts w:eastAsia="仿宋_GB2312" w:hint="eastAsia"/>
          <w:color w:val="auto"/>
          <w:sz w:val="24"/>
          <w:szCs w:val="40"/>
        </w:rPr>
        <w:t>、</w:t>
      </w:r>
      <w:r>
        <w:rPr>
          <w:rFonts w:eastAsia="仿宋_GB2312" w:hint="eastAsia"/>
          <w:color w:val="auto"/>
          <w:sz w:val="24"/>
          <w:szCs w:val="40"/>
        </w:rPr>
        <w:t>5</w:t>
      </w:r>
      <w:r>
        <w:rPr>
          <w:rFonts w:eastAsia="仿宋_GB2312" w:hint="eastAsia"/>
          <w:color w:val="auto"/>
          <w:sz w:val="24"/>
          <w:szCs w:val="40"/>
        </w:rPr>
        <w:t>、</w:t>
      </w:r>
      <w:r>
        <w:rPr>
          <w:rFonts w:eastAsia="仿宋_GB2312" w:hint="eastAsia"/>
          <w:color w:val="auto"/>
          <w:sz w:val="24"/>
          <w:szCs w:val="40"/>
        </w:rPr>
        <w:t>6</w:t>
      </w:r>
      <w:r>
        <w:rPr>
          <w:rFonts w:eastAsia="仿宋_GB2312" w:hint="eastAsia"/>
          <w:color w:val="auto"/>
          <w:sz w:val="24"/>
          <w:szCs w:val="40"/>
        </w:rPr>
        <w:t>项未提供，则由</w:t>
      </w:r>
      <w:r>
        <w:rPr>
          <w:rFonts w:eastAsia="仿宋_GB2312" w:hint="eastAsia"/>
          <w:color w:val="auto"/>
          <w:sz w:val="24"/>
          <w:szCs w:val="40"/>
        </w:rPr>
        <w:t>公开优选</w:t>
      </w:r>
      <w:r>
        <w:rPr>
          <w:rFonts w:eastAsia="仿宋_GB2312" w:hint="eastAsia"/>
          <w:color w:val="auto"/>
          <w:sz w:val="24"/>
          <w:szCs w:val="40"/>
        </w:rPr>
        <w:t>小组在评审时在线查询。</w:t>
      </w:r>
    </w:p>
    <w:p w:rsidR="00F42C5D" w:rsidRDefault="00AB6541">
      <w:pPr>
        <w:pStyle w:val="a-d"/>
        <w:ind w:firstLineChars="300" w:firstLine="720"/>
        <w:rPr>
          <w:rFonts w:eastAsia="仿宋_GB2312"/>
          <w:color w:val="auto"/>
          <w:sz w:val="24"/>
          <w:szCs w:val="40"/>
        </w:rPr>
      </w:pPr>
      <w:r>
        <w:rPr>
          <w:rFonts w:eastAsia="仿宋_GB2312" w:hint="eastAsia"/>
          <w:color w:val="auto"/>
          <w:sz w:val="24"/>
          <w:szCs w:val="40"/>
        </w:rPr>
        <w:t>2</w:t>
      </w:r>
      <w:bookmarkStart w:id="1" w:name="_Hlk170841583"/>
      <w:r>
        <w:rPr>
          <w:rFonts w:eastAsia="仿宋_GB2312" w:hint="eastAsia"/>
          <w:color w:val="auto"/>
          <w:sz w:val="24"/>
          <w:szCs w:val="40"/>
        </w:rPr>
        <w:t>．</w:t>
      </w:r>
      <w:bookmarkEnd w:id="1"/>
      <w:r>
        <w:rPr>
          <w:rFonts w:eastAsia="仿宋_GB2312" w:hint="eastAsia"/>
          <w:color w:val="auto"/>
          <w:sz w:val="24"/>
          <w:szCs w:val="40"/>
        </w:rPr>
        <w:t>以上有一项不通过，</w:t>
      </w:r>
      <w:proofErr w:type="gramStart"/>
      <w:r>
        <w:rPr>
          <w:rFonts w:eastAsia="仿宋_GB2312" w:hint="eastAsia"/>
          <w:color w:val="auto"/>
          <w:sz w:val="24"/>
          <w:szCs w:val="40"/>
        </w:rPr>
        <w:t>则资格</w:t>
      </w:r>
      <w:proofErr w:type="gramEnd"/>
      <w:r>
        <w:rPr>
          <w:rFonts w:eastAsia="仿宋_GB2312" w:hint="eastAsia"/>
          <w:color w:val="auto"/>
          <w:sz w:val="24"/>
          <w:szCs w:val="40"/>
        </w:rPr>
        <w:t>审查不通过，将不能进入下一步评审。</w:t>
      </w:r>
    </w:p>
    <w:p w:rsidR="00F42C5D" w:rsidRDefault="00AB6541">
      <w:pPr>
        <w:pStyle w:val="a-d"/>
        <w:ind w:firstLineChars="300" w:firstLine="720"/>
        <w:rPr>
          <w:rFonts w:eastAsia="仿宋_GB2312"/>
          <w:color w:val="auto"/>
          <w:sz w:val="24"/>
          <w:szCs w:val="40"/>
        </w:rPr>
      </w:pPr>
      <w:r>
        <w:rPr>
          <w:rFonts w:eastAsia="仿宋_GB2312"/>
          <w:color w:val="auto"/>
          <w:sz w:val="24"/>
          <w:szCs w:val="40"/>
        </w:rPr>
        <w:t>3</w:t>
      </w:r>
      <w:r>
        <w:rPr>
          <w:rFonts w:eastAsia="仿宋_GB2312" w:hint="eastAsia"/>
          <w:color w:val="auto"/>
          <w:sz w:val="24"/>
          <w:szCs w:val="40"/>
        </w:rPr>
        <w:t>．若提供的声明或承诺函不实的，属于提供虚假材料谋取中标、成交，依照《中华人民共和国政府采购法》等国家有关规定追究法律责任。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（二）符合性评审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小组根据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文件的符合性评审规定对各供应商的响应文件进行符合性评审，确认其响应文件是否</w:t>
      </w:r>
      <w:r>
        <w:rPr>
          <w:rFonts w:hint="eastAsia"/>
          <w:color w:val="auto"/>
        </w:rPr>
        <w:lastRenderedPageBreak/>
        <w:t>实质上响应了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文件的符合性要求，实质上响应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文件的符合性要求的响应文件可进入下一步评审。</w:t>
      </w:r>
    </w:p>
    <w:p w:rsidR="00F42C5D" w:rsidRDefault="00AB6541">
      <w:pPr>
        <w:pStyle w:val="a-CH1"/>
        <w:rPr>
          <w:rFonts w:ascii="Arial" w:hAnsi="Arial"/>
          <w:color w:val="auto"/>
          <w:sz w:val="21"/>
          <w:szCs w:val="21"/>
        </w:rPr>
      </w:pPr>
      <w:r>
        <w:rPr>
          <w:rFonts w:hint="eastAsia"/>
          <w:color w:val="auto"/>
        </w:rPr>
        <w:t>表</w:t>
      </w:r>
      <w:r>
        <w:rPr>
          <w:rFonts w:hint="eastAsia"/>
          <w:color w:val="auto"/>
        </w:rPr>
        <w:t>2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符合性审核表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06"/>
        <w:gridCol w:w="6389"/>
        <w:gridCol w:w="1217"/>
      </w:tblGrid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序号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招标文件要求（出现即为不合格）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color w:val="auto"/>
              </w:rPr>
            </w:pPr>
            <w:r>
              <w:rPr>
                <w:rFonts w:eastAsia="仿宋_GB2312" w:hint="eastAsia"/>
                <w:color w:val="auto"/>
                <w:spacing w:val="3"/>
              </w:rPr>
              <w:t>是否</w:t>
            </w:r>
            <w:r>
              <w:rPr>
                <w:rFonts w:eastAsia="仿宋_GB2312" w:hint="eastAsia"/>
                <w:color w:val="auto"/>
                <w:spacing w:val="4"/>
              </w:rPr>
              <w:t>合格</w:t>
            </w:r>
          </w:p>
        </w:tc>
      </w:tr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1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1"/>
              </w:rPr>
              <w:t>未提供法定代表人（负责人）身份证明及法定代表人（负责人）本人身份证扫描件（若法定代表人（负责人）参加投标）或未提供法定代表人（负责人）身份证明、法定代表人（负责人）授权委托书及法定代表人（负责人）身份</w:t>
            </w:r>
            <w:r>
              <w:rPr>
                <w:rFonts w:eastAsia="仿宋_GB2312" w:hint="eastAsia"/>
                <w:color w:val="auto"/>
                <w:spacing w:val="-2"/>
              </w:rPr>
              <w:t>证扫描件及委托代理人身份证扫描件（若委托代</w:t>
            </w:r>
            <w:r>
              <w:rPr>
                <w:rFonts w:eastAsia="仿宋_GB2312" w:hint="eastAsia"/>
                <w:color w:val="auto"/>
                <w:spacing w:val="-3"/>
              </w:rPr>
              <w:t>理人参加）。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 w:cs="Arial"/>
                <w:color w:val="auto"/>
                <w:sz w:val="21"/>
                <w:szCs w:val="21"/>
              </w:rPr>
            </w:pPr>
          </w:p>
        </w:tc>
      </w:tr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2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1"/>
              </w:rPr>
              <w:t>响应文件未按</w:t>
            </w:r>
            <w:r>
              <w:rPr>
                <w:rFonts w:eastAsia="仿宋_GB2312" w:hint="eastAsia"/>
                <w:color w:val="auto"/>
                <w:spacing w:val="-1"/>
              </w:rPr>
              <w:t>公开优选</w:t>
            </w:r>
            <w:r>
              <w:rPr>
                <w:rFonts w:eastAsia="仿宋_GB2312" w:hint="eastAsia"/>
                <w:color w:val="auto"/>
                <w:spacing w:val="-1"/>
              </w:rPr>
              <w:t>文件要求签署、盖章的。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ascii="Arial" w:eastAsia="仿宋_GB2312" w:hAnsi="Arial" w:cs="Arial"/>
                <w:color w:val="auto"/>
                <w:sz w:val="21"/>
                <w:szCs w:val="21"/>
              </w:rPr>
            </w:pPr>
          </w:p>
        </w:tc>
      </w:tr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3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1"/>
              </w:rPr>
              <w:t>报价超过招标文件中规定的预算金额及最高限价的。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ascii="Arial" w:eastAsia="仿宋_GB2312" w:hAnsi="Arial" w:cs="Arial"/>
                <w:color w:val="auto"/>
                <w:sz w:val="21"/>
                <w:szCs w:val="21"/>
              </w:rPr>
            </w:pPr>
          </w:p>
        </w:tc>
      </w:tr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4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1"/>
              </w:rPr>
              <w:t>响应文件含有采购人不能接受的附加条件的。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ascii="Arial" w:eastAsia="仿宋_GB2312" w:hAnsi="Arial" w:cs="Arial"/>
                <w:color w:val="auto"/>
                <w:sz w:val="21"/>
                <w:szCs w:val="21"/>
              </w:rPr>
            </w:pPr>
          </w:p>
        </w:tc>
      </w:tr>
      <w:tr w:rsidR="00F42C5D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5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1"/>
              </w:rPr>
              <w:t>法律、法规和招标文件规定的其他无效情形。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 w:cs="Arial"/>
                <w:color w:val="auto"/>
                <w:sz w:val="21"/>
                <w:szCs w:val="21"/>
              </w:rPr>
            </w:pPr>
          </w:p>
        </w:tc>
      </w:tr>
      <w:tr w:rsidR="00F42C5D">
        <w:trPr>
          <w:trHeight w:val="567"/>
          <w:jc w:val="center"/>
        </w:trPr>
        <w:tc>
          <w:tcPr>
            <w:tcW w:w="42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  <w:spacing w:val="-8"/>
              </w:rPr>
              <w:t>结论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 w:cs="Arial"/>
                <w:color w:val="auto"/>
                <w:sz w:val="21"/>
                <w:szCs w:val="21"/>
              </w:rPr>
            </w:pPr>
          </w:p>
        </w:tc>
      </w:tr>
    </w:tbl>
    <w:p w:rsidR="00F42C5D" w:rsidRDefault="00AB6541">
      <w:pPr>
        <w:pStyle w:val="a-d"/>
        <w:rPr>
          <w:rFonts w:eastAsia="仿宋_GB2312"/>
          <w:color w:val="auto"/>
          <w:spacing w:val="-2"/>
          <w:sz w:val="32"/>
        </w:rPr>
      </w:pPr>
      <w:r>
        <w:rPr>
          <w:rFonts w:eastAsia="仿宋_GB2312" w:hint="eastAsia"/>
          <w:color w:val="auto"/>
          <w:sz w:val="24"/>
          <w:szCs w:val="40"/>
        </w:rPr>
        <w:t>备注：</w:t>
      </w:r>
      <w:r>
        <w:rPr>
          <w:rFonts w:eastAsia="仿宋_GB2312" w:hint="eastAsia"/>
          <w:color w:val="auto"/>
          <w:sz w:val="24"/>
          <w:szCs w:val="40"/>
        </w:rPr>
        <w:t>1.</w:t>
      </w:r>
      <w:r>
        <w:rPr>
          <w:rFonts w:eastAsia="仿宋_GB2312" w:hint="eastAsia"/>
          <w:color w:val="auto"/>
          <w:sz w:val="24"/>
          <w:szCs w:val="40"/>
        </w:rPr>
        <w:t>符合性检查表中如有一项“不合</w:t>
      </w:r>
      <w:r>
        <w:rPr>
          <w:rFonts w:eastAsia="仿宋_GB2312" w:hint="eastAsia"/>
          <w:color w:val="auto"/>
          <w:spacing w:val="-2"/>
          <w:sz w:val="24"/>
          <w:szCs w:val="40"/>
        </w:rPr>
        <w:t>格</w:t>
      </w:r>
      <w:r>
        <w:rPr>
          <w:rFonts w:eastAsia="仿宋_GB2312" w:hint="eastAsia"/>
          <w:color w:val="auto"/>
          <w:spacing w:val="-88"/>
          <w:sz w:val="24"/>
          <w:szCs w:val="40"/>
        </w:rPr>
        <w:t xml:space="preserve"> </w:t>
      </w:r>
      <w:r>
        <w:rPr>
          <w:rFonts w:eastAsia="仿宋_GB2312" w:hint="eastAsia"/>
          <w:color w:val="auto"/>
          <w:spacing w:val="-2"/>
          <w:sz w:val="24"/>
          <w:szCs w:val="40"/>
        </w:rPr>
        <w:t>”，则结论为“不合格</w:t>
      </w:r>
      <w:r>
        <w:rPr>
          <w:rFonts w:eastAsia="仿宋_GB2312" w:hint="eastAsia"/>
          <w:color w:val="auto"/>
          <w:spacing w:val="-88"/>
          <w:sz w:val="24"/>
          <w:szCs w:val="40"/>
        </w:rPr>
        <w:t xml:space="preserve"> </w:t>
      </w:r>
      <w:r>
        <w:rPr>
          <w:rFonts w:eastAsia="仿宋_GB2312" w:hint="eastAsia"/>
          <w:color w:val="auto"/>
          <w:spacing w:val="-2"/>
          <w:sz w:val="24"/>
          <w:szCs w:val="40"/>
        </w:rPr>
        <w:t>”。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（三）商务部分和技术部分评审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按照招标文件的规定，对通过资格性、符合性审查的每一份</w:t>
      </w:r>
      <w:proofErr w:type="gramStart"/>
      <w:r>
        <w:rPr>
          <w:rFonts w:hint="eastAsia"/>
          <w:color w:val="auto"/>
        </w:rPr>
        <w:t>有效响应</w:t>
      </w:r>
      <w:proofErr w:type="gramEnd"/>
      <w:r>
        <w:rPr>
          <w:rFonts w:hint="eastAsia"/>
          <w:color w:val="auto"/>
        </w:rPr>
        <w:t>文件的商务部分和技术部分响应程度进行评审、打分。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．采用综合评分法（总分</w:t>
      </w:r>
      <w:r>
        <w:rPr>
          <w:rFonts w:hint="eastAsia"/>
          <w:color w:val="auto"/>
        </w:rPr>
        <w:t>1</w:t>
      </w:r>
      <w:r>
        <w:rPr>
          <w:color w:val="auto"/>
        </w:rPr>
        <w:t>00</w:t>
      </w:r>
      <w:r>
        <w:rPr>
          <w:rFonts w:hint="eastAsia"/>
          <w:color w:val="auto"/>
        </w:rPr>
        <w:t>分）评审。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．根据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文件评审方法和评审标准，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小组对通过资格性、符合性评审的每一份</w:t>
      </w:r>
      <w:proofErr w:type="gramStart"/>
      <w:r>
        <w:rPr>
          <w:rFonts w:hint="eastAsia"/>
          <w:color w:val="auto"/>
        </w:rPr>
        <w:t>有效响应</w:t>
      </w:r>
      <w:proofErr w:type="gramEnd"/>
      <w:r>
        <w:rPr>
          <w:rFonts w:hint="eastAsia"/>
          <w:color w:val="auto"/>
        </w:rPr>
        <w:t>文件按照本评审办法进行评审，对各供应商的价格、技术、商务等评分因素在分值范围内进行各自打分。</w:t>
      </w:r>
    </w:p>
    <w:p w:rsidR="00F42C5D" w:rsidRDefault="00AB6541">
      <w:pPr>
        <w:pStyle w:val="a-00"/>
        <w:ind w:firstLineChars="0" w:firstLine="0"/>
        <w:jc w:val="center"/>
        <w:rPr>
          <w:color w:val="auto"/>
        </w:rPr>
      </w:pPr>
      <w:r>
        <w:rPr>
          <w:rFonts w:hint="eastAsia"/>
          <w:color w:val="auto"/>
        </w:rPr>
        <w:t>供应商最终得分</w:t>
      </w:r>
      <w:r>
        <w:rPr>
          <w:rFonts w:hint="eastAsia"/>
          <w:color w:val="auto"/>
        </w:rPr>
        <w:t>=</w:t>
      </w:r>
      <w:r>
        <w:rPr>
          <w:rFonts w:hint="eastAsia"/>
          <w:color w:val="auto"/>
        </w:rPr>
        <w:t>商务技术分</w:t>
      </w:r>
      <w:r>
        <w:rPr>
          <w:rFonts w:hint="eastAsia"/>
          <w:color w:val="auto"/>
        </w:rPr>
        <w:t>+</w:t>
      </w:r>
      <w:r>
        <w:rPr>
          <w:rFonts w:hint="eastAsia"/>
          <w:color w:val="auto"/>
        </w:rPr>
        <w:t>价格分。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．评审时，评选小组各成员应当独立对每个</w:t>
      </w:r>
      <w:proofErr w:type="gramStart"/>
      <w:r>
        <w:rPr>
          <w:rFonts w:hint="eastAsia"/>
          <w:color w:val="auto"/>
        </w:rPr>
        <w:t>有效响应</w:t>
      </w:r>
      <w:proofErr w:type="gramEnd"/>
      <w:r>
        <w:rPr>
          <w:rFonts w:hint="eastAsia"/>
          <w:color w:val="auto"/>
        </w:rPr>
        <w:t>的文件进行评价、打分，然后汇总每个供应商每项评分因素</w:t>
      </w:r>
      <w:r>
        <w:rPr>
          <w:rFonts w:hint="eastAsia"/>
          <w:color w:val="auto"/>
        </w:rPr>
        <w:lastRenderedPageBreak/>
        <w:t>的得分。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．对供应商的价格分等客观评分项的评分应当一致，对其他需要借助专业知识评判的主观评分项，应当严格按照评分细则公正评分。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（四）澄清、说明或者补正有关问题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为了有助于对响应文件进行审查、评估和比较，评选小组对响应文件中含义不明确、同类问题表述不一致或有明显文字和计算错误的内容，可以书面形式要求供应商做出必要的澄清、说明或者补正，也可以做出对供应商不利的解释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供应商的澄清、说明或者补正必须是书面形式，由</w:t>
      </w:r>
      <w:r>
        <w:rPr>
          <w:rFonts w:hint="eastAsia"/>
          <w:color w:val="auto"/>
        </w:rPr>
        <w:t>其法定代表人或授权的代表签字，并不得超出响应文件的范围或者响应文件的实质性内容。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响应文件报价出现前后不一致的，按照下列规定修正：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．响应文件中开标一览表（报价表）内容与响应文件中相应内容不一致的，以开标一览表（报价表）为准；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．大写金额和小写金额不一致的，以大写金额为准；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．单价金额小数点或者百分比有明显错位的，以开标一览表的总价为准，并修改单价；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．总价金额与按单价汇总金额不一致的，以单价金额计算结果为准。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同时出现两种以上不一致的，按照前款规定的顺序修正。修正后的报价</w:t>
      </w:r>
      <w:proofErr w:type="gramStart"/>
      <w:r>
        <w:rPr>
          <w:rFonts w:hint="eastAsia"/>
          <w:color w:val="auto"/>
        </w:rPr>
        <w:t>经供应</w:t>
      </w:r>
      <w:proofErr w:type="gramEnd"/>
      <w:r>
        <w:rPr>
          <w:rFonts w:hint="eastAsia"/>
          <w:color w:val="auto"/>
        </w:rPr>
        <w:t>商确认后产生约束力，供应商不确认的，其投标无效。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（五）推荐成交候选供应商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lastRenderedPageBreak/>
        <w:t>评选小组按最终得分由高到低顺序排列并推荐第一名、第二名、第三名为成交候选供应商，得分相同的，按照最后报价由低到高的顺序推荐；得分相同且最后报价相同的，按照技术服务水平得分从高到低顺序推荐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（六）</w:t>
      </w:r>
      <w:r>
        <w:rPr>
          <w:color w:val="auto"/>
        </w:rPr>
        <w:t>重新评审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评审结果形成后，除下列情形外，采购人或</w:t>
      </w:r>
      <w:r>
        <w:rPr>
          <w:rFonts w:hint="eastAsia"/>
          <w:color w:val="auto"/>
        </w:rPr>
        <w:t>评选小组</w:t>
      </w:r>
      <w:r>
        <w:rPr>
          <w:color w:val="auto"/>
        </w:rPr>
        <w:t>不得组织重新评审：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</w:t>
      </w:r>
      <w:r>
        <w:rPr>
          <w:color w:val="auto"/>
        </w:rPr>
        <w:t>资格性检查认定错误；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．</w:t>
      </w:r>
      <w:r>
        <w:rPr>
          <w:color w:val="auto"/>
        </w:rPr>
        <w:t>分值汇总计算错误的；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</w:t>
      </w:r>
      <w:r>
        <w:rPr>
          <w:color w:val="auto"/>
        </w:rPr>
        <w:t>分项评分超出评分标准范围的；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．评选</w:t>
      </w:r>
      <w:r>
        <w:rPr>
          <w:color w:val="auto"/>
        </w:rPr>
        <w:t>小</w:t>
      </w:r>
      <w:r>
        <w:rPr>
          <w:color w:val="auto"/>
        </w:rPr>
        <w:t>组成员对客观评审因素评分不一致的；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．</w:t>
      </w:r>
      <w:r>
        <w:rPr>
          <w:color w:val="auto"/>
        </w:rPr>
        <w:t>经</w:t>
      </w:r>
      <w:r>
        <w:rPr>
          <w:rFonts w:hint="eastAsia"/>
          <w:color w:val="auto"/>
        </w:rPr>
        <w:t>评选</w:t>
      </w:r>
      <w:r>
        <w:rPr>
          <w:color w:val="auto"/>
        </w:rPr>
        <w:t>小组认定评分畸高、</w:t>
      </w:r>
      <w:proofErr w:type="gramStart"/>
      <w:r>
        <w:rPr>
          <w:color w:val="auto"/>
        </w:rPr>
        <w:t>畸</w:t>
      </w:r>
      <w:proofErr w:type="gramEnd"/>
      <w:r>
        <w:rPr>
          <w:color w:val="auto"/>
        </w:rPr>
        <w:t>低的。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（七）编写评标报告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评标报告主要内容包括：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．招标公告刊登的媒体名称、开标日期和地点；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．供应商名单和评选小组成员名单；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．评标方法和标准；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．开标记录和评标情况及说明，包括无效供应商名单及原因；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．评标结果，确定的中标候选人名单或者经采购人委托直接确定的中标人；</w:t>
      </w:r>
    </w:p>
    <w:p w:rsidR="00F42C5D" w:rsidRDefault="00AB6541">
      <w:pPr>
        <w:pStyle w:val="a-00"/>
        <w:rPr>
          <w:color w:val="auto"/>
        </w:rPr>
      </w:pPr>
      <w:r>
        <w:rPr>
          <w:color w:val="auto"/>
        </w:rPr>
        <w:t>6</w:t>
      </w:r>
      <w:r>
        <w:rPr>
          <w:rFonts w:hint="eastAsia"/>
          <w:color w:val="auto"/>
        </w:rPr>
        <w:t>．其他需要说明的情况，包括评标过程中供应商根据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小组要求进行的澄清、说明或者补正，</w:t>
      </w:r>
      <w:r>
        <w:rPr>
          <w:rFonts w:hint="eastAsia"/>
          <w:color w:val="auto"/>
        </w:rPr>
        <w:t>公开优选</w:t>
      </w:r>
      <w:r>
        <w:rPr>
          <w:rFonts w:hint="eastAsia"/>
          <w:color w:val="auto"/>
        </w:rPr>
        <w:t>小组成员的更换等。</w:t>
      </w:r>
    </w:p>
    <w:p w:rsidR="00F42C5D" w:rsidRDefault="00AB6541">
      <w:pPr>
        <w:pStyle w:val="a-3"/>
        <w:ind w:firstLine="640"/>
        <w:rPr>
          <w:color w:val="auto"/>
        </w:rPr>
      </w:pPr>
      <w:r>
        <w:rPr>
          <w:rFonts w:hint="eastAsia"/>
          <w:color w:val="auto"/>
        </w:rPr>
        <w:lastRenderedPageBreak/>
        <w:t>四、评审办法和标准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（一）评分因素及分值范围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．价格分（</w:t>
      </w:r>
      <w:r>
        <w:rPr>
          <w:rFonts w:hint="eastAsia"/>
          <w:color w:val="auto"/>
        </w:rPr>
        <w:t>1</w:t>
      </w:r>
      <w:r>
        <w:rPr>
          <w:color w:val="auto"/>
        </w:rPr>
        <w:t>5</w:t>
      </w:r>
      <w:r>
        <w:rPr>
          <w:rFonts w:hint="eastAsia"/>
          <w:color w:val="auto"/>
        </w:rPr>
        <w:t>分）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价格评分将在</w:t>
      </w:r>
      <w:proofErr w:type="gramStart"/>
      <w:r>
        <w:rPr>
          <w:rFonts w:hint="eastAsia"/>
          <w:color w:val="auto"/>
        </w:rPr>
        <w:t>有效响应</w:t>
      </w:r>
      <w:proofErr w:type="gramEnd"/>
      <w:r>
        <w:rPr>
          <w:rFonts w:hint="eastAsia"/>
          <w:color w:val="auto"/>
        </w:rPr>
        <w:t>文件范围内进行，最高得</w:t>
      </w:r>
      <w:r>
        <w:rPr>
          <w:rFonts w:hint="eastAsia"/>
          <w:color w:val="auto"/>
        </w:rPr>
        <w:t>1</w:t>
      </w:r>
      <w:r>
        <w:rPr>
          <w:color w:val="auto"/>
        </w:rPr>
        <w:t>5</w:t>
      </w:r>
      <w:r>
        <w:rPr>
          <w:rFonts w:hint="eastAsia"/>
          <w:color w:val="auto"/>
        </w:rPr>
        <w:t>分，最低得</w:t>
      </w: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>分（小数点后保留两位小数，第三位四舍五入）。满足</w:t>
      </w:r>
      <w:r>
        <w:rPr>
          <w:rFonts w:hint="eastAsia"/>
          <w:color w:val="auto"/>
          <w:spacing w:val="10"/>
        </w:rPr>
        <w:t>公开优选</w:t>
      </w:r>
      <w:r>
        <w:rPr>
          <w:rFonts w:hint="eastAsia"/>
          <w:color w:val="auto"/>
        </w:rPr>
        <w:t>采购文件要求且最后报价最低的供应商的价格为评标基准价，其价格分为满分。其他供应商的价格</w:t>
      </w:r>
      <w:proofErr w:type="gramStart"/>
      <w:r>
        <w:rPr>
          <w:rFonts w:hint="eastAsia"/>
          <w:color w:val="auto"/>
        </w:rPr>
        <w:t>分统一</w:t>
      </w:r>
      <w:proofErr w:type="gramEnd"/>
      <w:r>
        <w:rPr>
          <w:rFonts w:hint="eastAsia"/>
          <w:color w:val="auto"/>
        </w:rPr>
        <w:t>按照下列公式计算：</w:t>
      </w:r>
    </w:p>
    <w:p w:rsidR="00F42C5D" w:rsidRDefault="00AB6541">
      <w:pPr>
        <w:pStyle w:val="a-00"/>
        <w:ind w:firstLineChars="0" w:firstLine="0"/>
        <w:jc w:val="center"/>
        <w:rPr>
          <w:color w:val="auto"/>
        </w:rPr>
      </w:pPr>
      <w:r>
        <w:rPr>
          <w:rFonts w:hint="eastAsia"/>
          <w:color w:val="auto"/>
        </w:rPr>
        <w:t>价格分</w:t>
      </w:r>
      <w:r>
        <w:rPr>
          <w:rFonts w:hint="eastAsia"/>
          <w:color w:val="auto"/>
        </w:rPr>
        <w:t>=</w:t>
      </w:r>
      <w:r>
        <w:rPr>
          <w:rFonts w:hint="eastAsia"/>
          <w:color w:val="auto"/>
        </w:rPr>
        <w:t>（评标基准价／投标报价）×</w:t>
      </w:r>
      <w:r>
        <w:rPr>
          <w:rFonts w:hint="eastAsia"/>
          <w:color w:val="auto"/>
        </w:rPr>
        <w:t>1</w:t>
      </w:r>
      <w:r>
        <w:rPr>
          <w:color w:val="auto"/>
        </w:rPr>
        <w:t>5</w:t>
      </w:r>
      <w:r>
        <w:rPr>
          <w:rFonts w:hint="eastAsia"/>
          <w:color w:val="auto"/>
        </w:rPr>
        <w:t>%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100</w:t>
      </w:r>
    </w:p>
    <w:p w:rsidR="00F42C5D" w:rsidRDefault="00AB6541">
      <w:pPr>
        <w:pStyle w:val="a-00"/>
        <w:ind w:firstLineChars="0"/>
        <w:rPr>
          <w:color w:val="auto"/>
        </w:rPr>
      </w:pPr>
      <w:r>
        <w:rPr>
          <w:rFonts w:hint="eastAsia"/>
          <w:color w:val="auto"/>
        </w:rPr>
        <w:t>未实质性响应招标文件的供应商的投标报价不参与报价得分的计算。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．商务技术分（</w:t>
      </w:r>
      <w:r>
        <w:rPr>
          <w:color w:val="auto"/>
        </w:rPr>
        <w:t>8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分）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评选小组根据评审情况在分值范围内独立打分（具体分值设定详见表格），小数点后保留一位小数。每个供应商的最终得分为磋商小组打分汇总后的算术平均值（小数点后保留两位小数，第三位四舍五入）。</w:t>
      </w:r>
    </w:p>
    <w:p w:rsidR="00F42C5D" w:rsidRDefault="00AB6541">
      <w:pPr>
        <w:pStyle w:val="a-4"/>
        <w:rPr>
          <w:color w:val="auto"/>
        </w:rPr>
      </w:pPr>
      <w:r>
        <w:rPr>
          <w:rFonts w:hint="eastAsia"/>
          <w:color w:val="auto"/>
        </w:rPr>
        <w:t>（二）评分标准</w:t>
      </w:r>
    </w:p>
    <w:p w:rsidR="00F42C5D" w:rsidRDefault="00AB6541">
      <w:pPr>
        <w:pStyle w:val="a-5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．钻探类服务采购评分标准</w:t>
      </w:r>
    </w:p>
    <w:p w:rsidR="00F42C5D" w:rsidRDefault="00AB6541">
      <w:pPr>
        <w:pStyle w:val="a-00"/>
        <w:rPr>
          <w:color w:val="auto"/>
        </w:rPr>
      </w:pPr>
      <w:r>
        <w:rPr>
          <w:rFonts w:hint="eastAsia"/>
          <w:color w:val="auto"/>
        </w:rPr>
        <w:t>钻探类服务采购评分标准见表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。</w:t>
      </w:r>
    </w:p>
    <w:p w:rsidR="00F42C5D" w:rsidRDefault="00AB6541">
      <w:pPr>
        <w:pStyle w:val="a-CH1"/>
        <w:rPr>
          <w:color w:val="auto"/>
        </w:rPr>
      </w:pPr>
      <w:r>
        <w:rPr>
          <w:rFonts w:hint="eastAsia"/>
          <w:color w:val="auto"/>
        </w:rPr>
        <w:t>表</w:t>
      </w:r>
      <w:r>
        <w:rPr>
          <w:color w:val="auto"/>
        </w:rPr>
        <w:t xml:space="preserve">3  </w:t>
      </w:r>
      <w:r>
        <w:rPr>
          <w:rFonts w:hint="eastAsia"/>
          <w:color w:val="auto"/>
        </w:rPr>
        <w:t>钻探类服务采购评分标准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458"/>
        <w:gridCol w:w="2621"/>
        <w:gridCol w:w="730"/>
        <w:gridCol w:w="2568"/>
        <w:gridCol w:w="718"/>
      </w:tblGrid>
      <w:tr w:rsidR="00F42C5D">
        <w:trPr>
          <w:trHeight w:val="56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b/>
                <w:bCs/>
                <w:color w:val="auto"/>
              </w:rPr>
            </w:pPr>
            <w:r>
              <w:rPr>
                <w:rFonts w:eastAsia="仿宋_GB2312" w:hint="eastAsia"/>
                <w:b/>
                <w:bCs/>
                <w:color w:val="auto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b/>
                <w:bCs/>
                <w:color w:val="auto"/>
              </w:rPr>
            </w:pPr>
            <w:r>
              <w:rPr>
                <w:rFonts w:asciiTheme="minorHAnsi" w:eastAsia="仿宋_GB2312" w:hAnsiTheme="minorHAnsi" w:cs="Calibri"/>
                <w:b/>
                <w:bCs/>
                <w:color w:val="auto"/>
                <w:szCs w:val="21"/>
              </w:rPr>
              <w:t>评分因素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b/>
                <w:bCs/>
                <w:color w:val="auto"/>
              </w:rPr>
            </w:pP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评审要点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b/>
                <w:bCs/>
                <w:color w:val="auto"/>
              </w:rPr>
            </w:pPr>
            <w:r>
              <w:rPr>
                <w:rFonts w:eastAsia="仿宋_GB2312" w:hint="eastAsia"/>
                <w:b/>
                <w:bCs/>
                <w:color w:val="auto"/>
              </w:rPr>
              <w:t>分值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b/>
                <w:bCs/>
                <w:color w:val="auto"/>
              </w:rPr>
            </w:pP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评分标准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得分区间</w:t>
            </w:r>
          </w:p>
        </w:tc>
      </w:tr>
      <w:tr w:rsidR="00F42C5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eastAsia="仿宋_GB2312" w:hAnsi="宋体"/>
                <w:b/>
                <w:bCs/>
                <w:color w:val="auto"/>
              </w:rPr>
            </w:pP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一、价格分（满分</w:t>
            </w: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1</w:t>
            </w:r>
            <w:r>
              <w:rPr>
                <w:rFonts w:ascii="宋体" w:eastAsia="仿宋_GB2312" w:hAnsi="宋体"/>
                <w:b/>
                <w:bCs/>
                <w:color w:val="auto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color w:val="auto"/>
              </w:rPr>
              <w:t>分）</w:t>
            </w:r>
          </w:p>
        </w:tc>
      </w:tr>
      <w:tr w:rsidR="00F42C5D">
        <w:trPr>
          <w:trHeight w:val="56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Theme="minorHAnsi" w:hAnsiTheme="minorHAnsi" w:cs="Calibri"/>
                <w:color w:val="auto"/>
                <w:szCs w:val="21"/>
              </w:rPr>
            </w:pP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价格分</w:t>
            </w:r>
            <w:r>
              <w:rPr>
                <w:rFonts w:asciiTheme="minorHAnsi" w:eastAsia="仿宋_GB2312" w:hAnsiTheme="minorHAnsi" w:cs="Calibri"/>
                <w:color w:val="auto"/>
                <w:szCs w:val="21"/>
              </w:rPr>
              <w:br/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（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1</w:t>
            </w:r>
            <w:r>
              <w:rPr>
                <w:rFonts w:asciiTheme="minorHAnsi" w:eastAsia="仿宋_GB2312" w:hAnsiTheme="minorHAnsi" w:cs="Calibri"/>
                <w:color w:val="auto"/>
                <w:szCs w:val="21"/>
              </w:rPr>
              <w:t>5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分）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满足采购文件要求，报价最低的供应商的价格为评标基准价，其价格分为满分。其他供应商的价格</w:t>
            </w:r>
            <w:proofErr w:type="gramStart"/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分统一</w:t>
            </w:r>
            <w:proofErr w:type="gramEnd"/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按照公式计算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1</w:t>
            </w:r>
            <w:r>
              <w:rPr>
                <w:rFonts w:eastAsia="仿宋_GB2312"/>
                <w:color w:val="auto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价格分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=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（评标基准价／投标报价）×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15%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×</w:t>
            </w:r>
            <w:r>
              <w:rPr>
                <w:rFonts w:asciiTheme="minorHAnsi" w:eastAsia="仿宋_GB2312" w:hAnsiTheme="minorHAnsi" w:cs="Calibri" w:hint="eastAsia"/>
                <w:color w:val="auto"/>
                <w:szCs w:val="21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</w:t>
            </w:r>
            <w:r>
              <w:rPr>
                <w:rFonts w:ascii="宋体" w:eastAsia="仿宋_GB2312" w:hAnsi="宋体"/>
                <w:color w:val="auto"/>
              </w:rPr>
              <w:t>-15</w:t>
            </w:r>
          </w:p>
        </w:tc>
      </w:tr>
      <w:tr w:rsidR="00F42C5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eastAsia="仿宋_GB2312" w:hint="eastAsia"/>
                <w:b/>
                <w:bCs/>
                <w:color w:val="auto"/>
              </w:rPr>
              <w:lastRenderedPageBreak/>
              <w:t>二、商务部分（满分</w:t>
            </w:r>
            <w:r>
              <w:rPr>
                <w:rFonts w:eastAsia="仿宋_GB2312" w:hint="eastAsia"/>
                <w:b/>
                <w:bCs/>
                <w:color w:val="auto"/>
              </w:rPr>
              <w:t>2</w:t>
            </w:r>
            <w:r>
              <w:rPr>
                <w:rFonts w:eastAsia="仿宋_GB2312"/>
                <w:b/>
                <w:bCs/>
                <w:color w:val="auto"/>
              </w:rPr>
              <w:t>5</w:t>
            </w:r>
            <w:r>
              <w:rPr>
                <w:rFonts w:eastAsia="仿宋_GB2312" w:hint="eastAsia"/>
                <w:b/>
                <w:bCs/>
                <w:color w:val="auto"/>
              </w:rPr>
              <w:t>分）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2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  <w:spacing w:val="8"/>
              </w:rPr>
            </w:pPr>
            <w:r>
              <w:rPr>
                <w:rFonts w:ascii="宋体" w:eastAsia="仿宋_GB2312" w:hAnsi="宋体" w:hint="eastAsia"/>
                <w:color w:val="auto"/>
              </w:rPr>
              <w:t>工作业绩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/>
                <w:color w:val="auto"/>
              </w:rPr>
              <w:t>8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近</w:t>
            </w:r>
            <w:r>
              <w:rPr>
                <w:rFonts w:ascii="宋体" w:eastAsia="仿宋_GB2312" w:hAnsi="宋体"/>
                <w:color w:val="auto"/>
              </w:rPr>
              <w:t>3</w:t>
            </w:r>
            <w:r>
              <w:rPr>
                <w:rFonts w:ascii="宋体" w:eastAsia="仿宋_GB2312" w:hAnsi="宋体" w:hint="eastAsia"/>
                <w:color w:val="auto"/>
              </w:rPr>
              <w:t>年是否承担过类似钻探及地下水环境监测</w:t>
            </w:r>
            <w:proofErr w:type="gramStart"/>
            <w:r>
              <w:rPr>
                <w:rFonts w:ascii="宋体" w:eastAsia="仿宋_GB2312" w:hAnsi="宋体" w:hint="eastAsia"/>
                <w:color w:val="auto"/>
              </w:rPr>
              <w:t>井建设</w:t>
            </w:r>
            <w:proofErr w:type="gramEnd"/>
            <w:r>
              <w:rPr>
                <w:rFonts w:ascii="宋体" w:eastAsia="仿宋_GB2312" w:hAnsi="宋体" w:hint="eastAsia"/>
                <w:color w:val="auto"/>
              </w:rPr>
              <w:t>施工项目或任务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近</w:t>
            </w:r>
            <w:r>
              <w:rPr>
                <w:rFonts w:ascii="宋体" w:eastAsia="仿宋_GB2312" w:hAnsi="宋体" w:hint="eastAsia"/>
                <w:color w:val="auto"/>
              </w:rPr>
              <w:t>3</w:t>
            </w:r>
            <w:r>
              <w:rPr>
                <w:rFonts w:ascii="宋体" w:eastAsia="仿宋_GB2312" w:hAnsi="宋体" w:hint="eastAsia"/>
                <w:color w:val="auto"/>
              </w:rPr>
              <w:t>年承担过类似钻探及地下水环境监测</w:t>
            </w:r>
            <w:proofErr w:type="gramStart"/>
            <w:r>
              <w:rPr>
                <w:rFonts w:ascii="宋体" w:eastAsia="仿宋_GB2312" w:hAnsi="宋体" w:hint="eastAsia"/>
                <w:color w:val="auto"/>
              </w:rPr>
              <w:t>井建设</w:t>
            </w:r>
            <w:proofErr w:type="gramEnd"/>
            <w:r>
              <w:rPr>
                <w:rFonts w:ascii="宋体" w:eastAsia="仿宋_GB2312" w:hAnsi="宋体" w:hint="eastAsia"/>
                <w:color w:val="auto"/>
              </w:rPr>
              <w:t>施工项目或任务</w:t>
            </w:r>
            <w:r>
              <w:rPr>
                <w:rFonts w:ascii="宋体" w:eastAsia="仿宋_GB2312" w:hAnsi="宋体" w:hint="eastAsia"/>
                <w:color w:val="auto"/>
              </w:rPr>
              <w:t>3</w:t>
            </w:r>
            <w:r>
              <w:rPr>
                <w:rFonts w:ascii="宋体" w:eastAsia="仿宋_GB2312" w:hAnsi="宋体" w:hint="eastAsia"/>
                <w:color w:val="auto"/>
              </w:rPr>
              <w:t>项以上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color w:val="auto"/>
              </w:rPr>
            </w:pPr>
            <w:r>
              <w:rPr>
                <w:rFonts w:ascii="宋体" w:eastAsia="仿宋_GB2312" w:hAnsi="宋体"/>
                <w:color w:val="auto"/>
              </w:rPr>
              <w:t>5-8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近</w:t>
            </w:r>
            <w:r>
              <w:rPr>
                <w:rFonts w:ascii="宋体" w:eastAsia="仿宋_GB2312" w:hAnsi="宋体" w:hint="eastAsia"/>
                <w:color w:val="auto"/>
              </w:rPr>
              <w:t>3</w:t>
            </w:r>
            <w:r>
              <w:rPr>
                <w:rFonts w:ascii="宋体" w:eastAsia="仿宋_GB2312" w:hAnsi="宋体" w:hint="eastAsia"/>
                <w:color w:val="auto"/>
              </w:rPr>
              <w:t>年承担过类似钻探及地下水环境监测</w:t>
            </w:r>
            <w:proofErr w:type="gramStart"/>
            <w:r>
              <w:rPr>
                <w:rFonts w:ascii="宋体" w:eastAsia="仿宋_GB2312" w:hAnsi="宋体" w:hint="eastAsia"/>
                <w:color w:val="auto"/>
              </w:rPr>
              <w:t>井建设</w:t>
            </w:r>
            <w:proofErr w:type="gramEnd"/>
            <w:r>
              <w:rPr>
                <w:rFonts w:ascii="宋体" w:eastAsia="仿宋_GB2312" w:hAnsi="宋体" w:hint="eastAsia"/>
                <w:color w:val="auto"/>
              </w:rPr>
              <w:t>施工项目或任务</w:t>
            </w:r>
            <w:r>
              <w:rPr>
                <w:rFonts w:ascii="宋体" w:eastAsia="仿宋_GB2312" w:hAnsi="宋体"/>
                <w:color w:val="auto"/>
              </w:rPr>
              <w:t>1</w:t>
            </w:r>
            <w:r>
              <w:rPr>
                <w:rFonts w:ascii="宋体" w:eastAsia="仿宋_GB2312" w:hAnsi="宋体" w:hint="eastAsia"/>
                <w:color w:val="auto"/>
                <w:lang w:val="en-US"/>
              </w:rPr>
              <w:t>-</w:t>
            </w:r>
            <w:r>
              <w:rPr>
                <w:rFonts w:ascii="宋体" w:eastAsia="仿宋_GB2312" w:hAnsi="宋体"/>
                <w:color w:val="auto"/>
              </w:rPr>
              <w:t>2</w:t>
            </w:r>
            <w:r>
              <w:rPr>
                <w:rFonts w:ascii="宋体" w:eastAsia="仿宋_GB2312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color w:val="auto"/>
              </w:rPr>
            </w:pPr>
            <w:r>
              <w:rPr>
                <w:rFonts w:ascii="宋体" w:eastAsia="仿宋_GB2312" w:hAnsi="宋体"/>
                <w:color w:val="auto"/>
              </w:rPr>
              <w:t>2</w:t>
            </w:r>
            <w:r>
              <w:rPr>
                <w:rFonts w:ascii="宋体" w:eastAsia="仿宋_GB2312" w:hAnsi="宋体" w:hint="eastAsia"/>
                <w:color w:val="auto"/>
              </w:rPr>
              <w:t>-</w:t>
            </w:r>
            <w:r>
              <w:rPr>
                <w:rFonts w:ascii="宋体" w:eastAsia="仿宋_GB2312" w:hAnsi="宋体"/>
                <w:color w:val="auto"/>
              </w:rPr>
              <w:t>4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近</w:t>
            </w:r>
            <w:r>
              <w:rPr>
                <w:rFonts w:eastAsia="仿宋_GB2312" w:hint="eastAsia"/>
                <w:color w:val="auto"/>
              </w:rPr>
              <w:t>3</w:t>
            </w:r>
            <w:r>
              <w:rPr>
                <w:rFonts w:eastAsia="仿宋_GB2312" w:hint="eastAsia"/>
                <w:color w:val="auto"/>
              </w:rPr>
              <w:t>年未承担过类似钻探及地下水环境监测</w:t>
            </w:r>
            <w:proofErr w:type="gramStart"/>
            <w:r>
              <w:rPr>
                <w:rFonts w:eastAsia="仿宋_GB2312" w:hint="eastAsia"/>
                <w:color w:val="auto"/>
              </w:rPr>
              <w:t>井建设</w:t>
            </w:r>
            <w:proofErr w:type="gramEnd"/>
            <w:r>
              <w:rPr>
                <w:rFonts w:eastAsia="仿宋_GB2312" w:hint="eastAsia"/>
                <w:color w:val="auto"/>
              </w:rPr>
              <w:t>施工项目或任务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eastAsia="仿宋_GB2312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</w:t>
            </w:r>
            <w:r>
              <w:rPr>
                <w:rFonts w:ascii="宋体" w:eastAsia="仿宋_GB2312" w:hAnsi="宋体"/>
                <w:color w:val="auto"/>
              </w:rPr>
              <w:t>1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3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人员配置</w:t>
            </w:r>
            <w:r>
              <w:rPr>
                <w:rFonts w:ascii="宋体" w:eastAsia="仿宋_GB2312" w:hAnsi="宋体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/>
                <w:color w:val="auto"/>
              </w:rPr>
              <w:t>7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人员配置合理。项目负责人须具有高级及以上职称，是否主持过类似项目或同类项目工作经历；机长任职</w:t>
            </w:r>
            <w:r>
              <w:rPr>
                <w:rFonts w:ascii="宋体" w:eastAsia="仿宋_GB2312" w:hAnsi="宋体" w:hint="eastAsia"/>
                <w:color w:val="auto"/>
              </w:rPr>
              <w:t>2</w:t>
            </w:r>
            <w:r>
              <w:rPr>
                <w:rFonts w:ascii="宋体" w:eastAsia="仿宋_GB2312" w:hAnsi="宋体" w:hint="eastAsia"/>
                <w:color w:val="auto"/>
              </w:rPr>
              <w:t>年且有</w:t>
            </w:r>
            <w:r>
              <w:rPr>
                <w:rFonts w:ascii="宋体" w:eastAsia="仿宋_GB2312" w:hAnsi="宋体" w:hint="eastAsia"/>
                <w:color w:val="auto"/>
              </w:rPr>
              <w:t>3</w:t>
            </w:r>
            <w:r>
              <w:rPr>
                <w:rFonts w:ascii="宋体" w:eastAsia="仿宋_GB2312" w:hAnsi="宋体" w:hint="eastAsia"/>
                <w:color w:val="auto"/>
              </w:rPr>
              <w:t>口及以上钻探经历；地质技术人员具有水文钻探岩芯编录经历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/>
                <w:color w:val="auto"/>
              </w:rPr>
              <w:t>7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完全符合要求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/>
                <w:color w:val="auto"/>
              </w:rPr>
              <w:t>5-7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缺</w:t>
            </w:r>
            <w:r>
              <w:rPr>
                <w:rFonts w:ascii="宋体" w:eastAsia="仿宋_GB2312" w:hAnsi="宋体" w:hint="eastAsia"/>
                <w:color w:val="auto"/>
              </w:rPr>
              <w:t>1</w:t>
            </w:r>
            <w:r>
              <w:rPr>
                <w:rFonts w:ascii="宋体" w:eastAsia="仿宋_GB2312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/>
                <w:color w:val="auto"/>
              </w:rPr>
              <w:t>2</w:t>
            </w:r>
            <w:r>
              <w:rPr>
                <w:rFonts w:ascii="宋体" w:eastAsia="仿宋_GB2312" w:hAnsi="宋体" w:hint="eastAsia"/>
                <w:color w:val="auto"/>
              </w:rPr>
              <w:t>-</w:t>
            </w:r>
            <w:r>
              <w:rPr>
                <w:rFonts w:ascii="宋体" w:eastAsia="仿宋_GB2312" w:hAnsi="宋体"/>
                <w:color w:val="auto"/>
              </w:rPr>
              <w:t>4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缺</w:t>
            </w:r>
            <w:r>
              <w:rPr>
                <w:rFonts w:ascii="宋体" w:eastAsia="仿宋_GB2312" w:hAnsi="宋体" w:hint="eastAsia"/>
                <w:color w:val="auto"/>
              </w:rPr>
              <w:t>2</w:t>
            </w:r>
            <w:r>
              <w:rPr>
                <w:rFonts w:ascii="宋体" w:eastAsia="仿宋_GB2312" w:hAnsi="宋体" w:hint="eastAsia"/>
                <w:color w:val="auto"/>
              </w:rPr>
              <w:t>项及以上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</w:t>
            </w:r>
            <w:r>
              <w:rPr>
                <w:rFonts w:ascii="宋体" w:eastAsia="仿宋_GB2312" w:hAnsi="宋体"/>
                <w:color w:val="auto"/>
              </w:rPr>
              <w:t>1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4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设备配置及资质证书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10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钻机型号是否与完成进尺相匹配，相关配套设备是否齐备，是否在有效使用期内，是否有工程勘察综合甲级资质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钻机及配套设备选择合理，钻探设备平均使用年限小于</w:t>
            </w:r>
            <w:r>
              <w:rPr>
                <w:rFonts w:ascii="宋体" w:eastAsia="仿宋_GB2312" w:hAnsi="宋体" w:hint="eastAsia"/>
                <w:color w:val="auto"/>
              </w:rPr>
              <w:t>10</w:t>
            </w:r>
            <w:r>
              <w:rPr>
                <w:rFonts w:ascii="宋体" w:eastAsia="仿宋_GB2312" w:hAnsi="宋体" w:hint="eastAsia"/>
                <w:color w:val="auto"/>
              </w:rPr>
              <w:t>年，且具有工程勘察综合甲级资质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8-10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钻机及配套设备选择较合理，钻探设备平均使用年限</w:t>
            </w:r>
            <w:r>
              <w:rPr>
                <w:rFonts w:ascii="宋体" w:eastAsia="仿宋_GB2312" w:hAnsi="宋体" w:hint="eastAsia"/>
                <w:color w:val="auto"/>
              </w:rPr>
              <w:t>10-15</w:t>
            </w:r>
            <w:r>
              <w:rPr>
                <w:rFonts w:ascii="宋体" w:eastAsia="仿宋_GB2312" w:hAnsi="宋体" w:hint="eastAsia"/>
                <w:color w:val="auto"/>
              </w:rPr>
              <w:t>年，且具有工程勘察综合甲级资质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4-7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钻探设备平均使用年限大于</w:t>
            </w:r>
            <w:r>
              <w:rPr>
                <w:rFonts w:ascii="宋体" w:eastAsia="仿宋_GB2312" w:hAnsi="宋体" w:hint="eastAsia"/>
                <w:color w:val="auto"/>
              </w:rPr>
              <w:t>15</w:t>
            </w:r>
            <w:r>
              <w:rPr>
                <w:rFonts w:ascii="宋体" w:eastAsia="仿宋_GB2312" w:hAnsi="宋体" w:hint="eastAsia"/>
                <w:color w:val="auto"/>
              </w:rPr>
              <w:t>年，</w:t>
            </w:r>
            <w:proofErr w:type="gramStart"/>
            <w:r>
              <w:rPr>
                <w:rFonts w:ascii="宋体" w:eastAsia="仿宋_GB2312" w:hAnsi="宋体" w:hint="eastAsia"/>
                <w:color w:val="auto"/>
              </w:rPr>
              <w:t>无工程</w:t>
            </w:r>
            <w:proofErr w:type="gramEnd"/>
            <w:r>
              <w:rPr>
                <w:rFonts w:ascii="宋体" w:eastAsia="仿宋_GB2312" w:hAnsi="宋体" w:hint="eastAsia"/>
                <w:color w:val="auto"/>
              </w:rPr>
              <w:t>勘察综合甲级资质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0-3</w:t>
            </w:r>
          </w:p>
        </w:tc>
      </w:tr>
      <w:tr w:rsidR="00F42C5D">
        <w:tblPrEx>
          <w:jc w:val="center"/>
        </w:tblPrEx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eastAsia="仿宋_GB2312" w:hint="eastAsia"/>
                <w:b/>
                <w:bCs/>
                <w:color w:val="auto"/>
              </w:rPr>
              <w:t>三、技术部分（满分</w:t>
            </w:r>
            <w:r>
              <w:rPr>
                <w:rFonts w:eastAsia="仿宋_GB2312" w:hint="eastAsia"/>
                <w:b/>
                <w:bCs/>
                <w:color w:val="auto"/>
              </w:rPr>
              <w:t>6</w:t>
            </w:r>
            <w:r>
              <w:rPr>
                <w:rFonts w:eastAsia="仿宋_GB2312"/>
                <w:b/>
                <w:bCs/>
                <w:color w:val="auto"/>
              </w:rPr>
              <w:t>0</w:t>
            </w:r>
            <w:r>
              <w:rPr>
                <w:rFonts w:eastAsia="仿宋_GB2312" w:hint="eastAsia"/>
                <w:b/>
                <w:bCs/>
                <w:color w:val="auto"/>
              </w:rPr>
              <w:t>分）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5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工作区</w:t>
            </w:r>
            <w:r>
              <w:rPr>
                <w:rFonts w:ascii="宋体" w:eastAsia="仿宋_GB2312" w:hAnsi="宋体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熟悉程度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8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对区域地质背景和水文地质条件，工作区自然地理特征等基础条件描述是否清晰、全面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熟悉区域地质背景和水文地质、工程地质条件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7-8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较熟悉区域地质背景和水文地质、工程地质条件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5-6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基本熟悉区域地质背景和水文地质、工程地质条件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3-4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不熟悉区域地质背景和水文地质、工程地质条件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0-2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6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钻探</w:t>
            </w:r>
            <w:r>
              <w:rPr>
                <w:rFonts w:ascii="宋体" w:eastAsia="仿宋_GB2312" w:hAnsi="宋体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施工方案</w:t>
            </w:r>
          </w:p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16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施工方案是否详细、可行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16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方案详细、可行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16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方案较详细、可行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9-15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方案一般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3-8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方案较差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0-2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lastRenderedPageBreak/>
              <w:t>7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成井质量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12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井身结构（孔斜、孔深、止水）达到地下水环境监测井的要求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  <w:lang w:val="en-US"/>
              </w:rPr>
              <w:t>成井质量</w:t>
            </w:r>
            <w:r>
              <w:rPr>
                <w:rFonts w:ascii="宋体" w:eastAsia="仿宋_GB2312" w:hAnsi="宋体" w:hint="eastAsia"/>
                <w:color w:val="auto"/>
              </w:rPr>
              <w:t>达到或优于要求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12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成井质量部分低于技术要求，但能满足实际需求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1-11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成井质量不能满足要求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8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洗井、观测、现场试验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10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观测项目齐全、方法得当、方案具体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观测项目齐全、方法得当、可操作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9-10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项目基本齐全、方法基本适宜或方案基本完善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2-8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方法不适宜或方案欠缺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0-1</w:t>
            </w:r>
          </w:p>
        </w:tc>
      </w:tr>
      <w:tr w:rsidR="00F42C5D">
        <w:trPr>
          <w:trHeight w:val="56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9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保障措施</w:t>
            </w:r>
            <w:r>
              <w:rPr>
                <w:rFonts w:ascii="宋体" w:eastAsia="仿宋_GB2312" w:hAnsi="宋体" w:hint="eastAsia"/>
                <w:color w:val="auto"/>
              </w:rPr>
              <w:br/>
            </w:r>
            <w:r>
              <w:rPr>
                <w:rFonts w:ascii="宋体" w:eastAsia="仿宋_GB2312" w:hAnsi="宋体" w:hint="eastAsia"/>
                <w:color w:val="auto"/>
              </w:rPr>
              <w:t>（</w:t>
            </w:r>
            <w:r>
              <w:rPr>
                <w:rFonts w:ascii="宋体" w:eastAsia="仿宋_GB2312" w:hAnsi="宋体" w:hint="eastAsia"/>
                <w:color w:val="auto"/>
              </w:rPr>
              <w:t>14</w:t>
            </w:r>
            <w:r>
              <w:rPr>
                <w:rFonts w:ascii="宋体" w:eastAsia="仿宋_GB2312" w:hAnsi="宋体" w:hint="eastAsia"/>
                <w:color w:val="auto"/>
              </w:rPr>
              <w:t>分）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安全生产制度、质量管理制度、保密制度是否健全，资料提交和工期是否合理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14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完全符合要求，措施具体可行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9-14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基本符合要求，</w:t>
            </w:r>
            <w:proofErr w:type="gramStart"/>
            <w:r>
              <w:rPr>
                <w:rFonts w:ascii="宋体" w:eastAsia="仿宋_GB2312" w:hAnsi="宋体" w:hint="eastAsia"/>
                <w:color w:val="auto"/>
              </w:rPr>
              <w:t>证措施</w:t>
            </w:r>
            <w:proofErr w:type="gramEnd"/>
            <w:r>
              <w:rPr>
                <w:rFonts w:ascii="宋体" w:eastAsia="仿宋_GB2312" w:hAnsi="宋体" w:hint="eastAsia"/>
                <w:color w:val="auto"/>
              </w:rPr>
              <w:t>较具体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2-8</w:t>
            </w:r>
          </w:p>
        </w:tc>
      </w:tr>
      <w:tr w:rsidR="00F42C5D">
        <w:trPr>
          <w:trHeight w:val="56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存在明显缺项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rFonts w:ascii="宋体" w:eastAsia="仿宋_GB2312" w:hAnsi="宋体"/>
                <w:color w:val="auto"/>
              </w:rPr>
            </w:pPr>
            <w:r>
              <w:rPr>
                <w:rFonts w:ascii="宋体" w:eastAsia="仿宋_GB2312" w:hAnsi="宋体" w:hint="eastAsia"/>
                <w:color w:val="auto"/>
              </w:rPr>
              <w:t>0-1</w:t>
            </w:r>
          </w:p>
        </w:tc>
      </w:tr>
      <w:tr w:rsidR="00F42C5D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合计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AB6541">
            <w:pPr>
              <w:pStyle w:val="a-b"/>
              <w:rPr>
                <w:color w:val="auto"/>
              </w:rPr>
            </w:pPr>
            <w:r>
              <w:rPr>
                <w:rFonts w:eastAsia="仿宋_GB2312" w:hint="eastAsia"/>
                <w:color w:val="auto"/>
              </w:rPr>
              <w:t>1</w:t>
            </w:r>
            <w:r>
              <w:rPr>
                <w:rFonts w:eastAsia="仿宋_GB2312"/>
                <w:color w:val="auto"/>
              </w:rPr>
              <w:t>00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color w:val="aut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D" w:rsidRDefault="00F42C5D">
            <w:pPr>
              <w:pStyle w:val="a-b"/>
              <w:rPr>
                <w:rFonts w:eastAsia="仿宋_GB2312"/>
                <w:color w:val="auto"/>
              </w:rPr>
            </w:pPr>
          </w:p>
        </w:tc>
      </w:tr>
    </w:tbl>
    <w:p w:rsidR="00F42C5D" w:rsidRDefault="00F42C5D">
      <w:pPr>
        <w:pStyle w:val="a-00"/>
        <w:rPr>
          <w:color w:val="auto"/>
        </w:rPr>
      </w:pPr>
    </w:p>
    <w:sectPr w:rsidR="00F4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41" w:rsidRDefault="00AB6541">
      <w:r>
        <w:separator/>
      </w:r>
    </w:p>
  </w:endnote>
  <w:endnote w:type="continuationSeparator" w:id="0">
    <w:p w:rsidR="00AB6541" w:rsidRDefault="00AB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5D" w:rsidRDefault="00AB6541">
    <w:pPr>
      <w:spacing w:before="120" w:after="120"/>
    </w:pPr>
    <w:r>
      <w:rPr>
        <w:rFonts w:ascii="宋体" w:hAnsi="宋体" w:hint="eastAsia"/>
        <w:sz w:val="28"/>
        <w:szCs w:val="22"/>
      </w:rPr>
      <w:t>—</w:t>
    </w:r>
    <w:r>
      <w:rPr>
        <w:rFonts w:ascii="宋体" w:hAnsi="宋体"/>
        <w:sz w:val="28"/>
        <w:szCs w:val="22"/>
      </w:rPr>
      <w:fldChar w:fldCharType="begin"/>
    </w:r>
    <w:r>
      <w:rPr>
        <w:rFonts w:ascii="宋体" w:hAnsi="宋体"/>
        <w:sz w:val="28"/>
        <w:szCs w:val="22"/>
      </w:rPr>
      <w:instrText>PAGE   \* MERGEFORMAT</w:instrText>
    </w:r>
    <w:r>
      <w:rPr>
        <w:rFonts w:ascii="宋体" w:hAnsi="宋体"/>
        <w:sz w:val="28"/>
        <w:szCs w:val="22"/>
      </w:rPr>
      <w:fldChar w:fldCharType="separate"/>
    </w:r>
    <w:r w:rsidR="006F1E59" w:rsidRPr="006F1E59">
      <w:rPr>
        <w:rFonts w:ascii="宋体" w:hAnsi="宋体"/>
        <w:noProof/>
        <w:sz w:val="28"/>
      </w:rPr>
      <w:t>2</w:t>
    </w:r>
    <w:r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5D" w:rsidRDefault="00AB6541">
    <w:pPr>
      <w:spacing w:before="120" w:after="120"/>
      <w:jc w:val="right"/>
    </w:pPr>
    <w:r>
      <w:rPr>
        <w:rFonts w:ascii="宋体" w:hAnsi="宋体" w:hint="eastAsia"/>
        <w:sz w:val="28"/>
        <w:szCs w:val="22"/>
      </w:rPr>
      <w:t>—</w:t>
    </w:r>
    <w:r>
      <w:rPr>
        <w:rFonts w:ascii="宋体" w:hAnsi="宋体"/>
        <w:sz w:val="28"/>
        <w:szCs w:val="22"/>
      </w:rPr>
      <w:fldChar w:fldCharType="begin"/>
    </w:r>
    <w:r>
      <w:rPr>
        <w:rFonts w:ascii="宋体" w:hAnsi="宋体"/>
        <w:sz w:val="28"/>
        <w:szCs w:val="22"/>
      </w:rPr>
      <w:instrText>PAGE   \* MERGEFORMAT</w:instrText>
    </w:r>
    <w:r>
      <w:rPr>
        <w:rFonts w:ascii="宋体" w:hAnsi="宋体"/>
        <w:sz w:val="28"/>
        <w:szCs w:val="22"/>
      </w:rPr>
      <w:fldChar w:fldCharType="separate"/>
    </w:r>
    <w:r w:rsidR="006F1E59" w:rsidRPr="006F1E59">
      <w:rPr>
        <w:rFonts w:ascii="宋体" w:hAnsi="宋体"/>
        <w:noProof/>
        <w:sz w:val="28"/>
      </w:rPr>
      <w:t>1</w:t>
    </w:r>
    <w:r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5D" w:rsidRDefault="00AB6541">
    <w:pPr>
      <w:spacing w:before="120" w:after="120"/>
    </w:pPr>
    <w:r>
      <w:rPr>
        <w:rFonts w:ascii="宋体" w:hAnsi="宋体" w:hint="eastAsia"/>
        <w:sz w:val="28"/>
        <w:szCs w:val="22"/>
      </w:rPr>
      <w:t>—</w:t>
    </w:r>
    <w:r>
      <w:rPr>
        <w:rFonts w:ascii="宋体" w:hAnsi="宋体"/>
        <w:sz w:val="28"/>
        <w:szCs w:val="22"/>
      </w:rPr>
      <w:fldChar w:fldCharType="begin"/>
    </w:r>
    <w:r>
      <w:rPr>
        <w:rFonts w:ascii="宋体" w:hAnsi="宋体"/>
        <w:sz w:val="28"/>
        <w:szCs w:val="22"/>
      </w:rPr>
      <w:instrText>PAGE   \* MERGEFORMAT</w:instrText>
    </w:r>
    <w:r>
      <w:rPr>
        <w:rFonts w:ascii="宋体" w:hAnsi="宋体"/>
        <w:sz w:val="28"/>
        <w:szCs w:val="22"/>
      </w:rPr>
      <w:fldChar w:fldCharType="separate"/>
    </w:r>
    <w:r w:rsidR="006F1E59">
      <w:rPr>
        <w:rFonts w:ascii="宋体" w:hAnsi="宋体"/>
        <w:noProof/>
        <w:sz w:val="28"/>
        <w:szCs w:val="22"/>
      </w:rPr>
      <w:t>14</w:t>
    </w:r>
    <w:r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5D" w:rsidRDefault="00AB6541">
    <w:pPr>
      <w:jc w:val="right"/>
    </w:pPr>
    <w:r>
      <w:rPr>
        <w:rFonts w:ascii="宋体" w:hAnsi="宋体" w:hint="eastAsia"/>
        <w:sz w:val="28"/>
        <w:szCs w:val="22"/>
      </w:rPr>
      <w:t>—</w:t>
    </w:r>
    <w:r>
      <w:rPr>
        <w:rFonts w:ascii="宋体" w:hAnsi="宋体"/>
        <w:sz w:val="28"/>
        <w:szCs w:val="22"/>
      </w:rPr>
      <w:fldChar w:fldCharType="begin"/>
    </w:r>
    <w:r>
      <w:rPr>
        <w:rFonts w:ascii="宋体" w:hAnsi="宋体"/>
        <w:sz w:val="28"/>
        <w:szCs w:val="22"/>
      </w:rPr>
      <w:instrText>PAGE   \* MERGEFORMAT</w:instrText>
    </w:r>
    <w:r>
      <w:rPr>
        <w:rFonts w:ascii="宋体" w:hAnsi="宋体"/>
        <w:sz w:val="28"/>
        <w:szCs w:val="22"/>
      </w:rPr>
      <w:fldChar w:fldCharType="separate"/>
    </w:r>
    <w:r w:rsidR="006F1E59">
      <w:rPr>
        <w:rFonts w:ascii="宋体" w:hAnsi="宋体"/>
        <w:noProof/>
        <w:sz w:val="28"/>
        <w:szCs w:val="22"/>
      </w:rPr>
      <w:t>13</w:t>
    </w:r>
    <w:r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41" w:rsidRDefault="00AB6541">
      <w:r>
        <w:separator/>
      </w:r>
    </w:p>
  </w:footnote>
  <w:footnote w:type="continuationSeparator" w:id="0">
    <w:p w:rsidR="00AB6541" w:rsidRDefault="00AB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bIwsDQwNDIwMjJU0lEKTi0uzszPAykwrAUALFouYCwAAAA="/>
    <w:docVar w:name="KGWebUrl" w:val="http://10.98.17.108/seeyon/officeservlet"/>
  </w:docVars>
  <w:rsids>
    <w:rsidRoot w:val="004940FA"/>
    <w:rsid w:val="0000274B"/>
    <w:rsid w:val="000027A4"/>
    <w:rsid w:val="000159AD"/>
    <w:rsid w:val="00022639"/>
    <w:rsid w:val="00027909"/>
    <w:rsid w:val="00045F48"/>
    <w:rsid w:val="000731D9"/>
    <w:rsid w:val="00075F3F"/>
    <w:rsid w:val="000D440B"/>
    <w:rsid w:val="00101711"/>
    <w:rsid w:val="00101B2D"/>
    <w:rsid w:val="00122341"/>
    <w:rsid w:val="00166F1D"/>
    <w:rsid w:val="00174C35"/>
    <w:rsid w:val="001A7CC2"/>
    <w:rsid w:val="001B7A46"/>
    <w:rsid w:val="001F22E6"/>
    <w:rsid w:val="00206344"/>
    <w:rsid w:val="0023628E"/>
    <w:rsid w:val="002579FB"/>
    <w:rsid w:val="00287A14"/>
    <w:rsid w:val="0029481B"/>
    <w:rsid w:val="002A5F8B"/>
    <w:rsid w:val="002D087E"/>
    <w:rsid w:val="002E11A2"/>
    <w:rsid w:val="002F4CBA"/>
    <w:rsid w:val="003159A8"/>
    <w:rsid w:val="003263C5"/>
    <w:rsid w:val="00332F12"/>
    <w:rsid w:val="0033384E"/>
    <w:rsid w:val="00352801"/>
    <w:rsid w:val="00363F94"/>
    <w:rsid w:val="00383F5E"/>
    <w:rsid w:val="003942BE"/>
    <w:rsid w:val="003A2E6D"/>
    <w:rsid w:val="003E00A8"/>
    <w:rsid w:val="00421CB4"/>
    <w:rsid w:val="004244EC"/>
    <w:rsid w:val="00431992"/>
    <w:rsid w:val="004340D4"/>
    <w:rsid w:val="004673D5"/>
    <w:rsid w:val="004746D7"/>
    <w:rsid w:val="00483CD2"/>
    <w:rsid w:val="00491D29"/>
    <w:rsid w:val="00492A0C"/>
    <w:rsid w:val="004940FA"/>
    <w:rsid w:val="004A21C2"/>
    <w:rsid w:val="004C4E8E"/>
    <w:rsid w:val="004E5314"/>
    <w:rsid w:val="004F1189"/>
    <w:rsid w:val="00507C22"/>
    <w:rsid w:val="005106C4"/>
    <w:rsid w:val="00515533"/>
    <w:rsid w:val="00522568"/>
    <w:rsid w:val="00525169"/>
    <w:rsid w:val="005259FC"/>
    <w:rsid w:val="005423B2"/>
    <w:rsid w:val="005508BC"/>
    <w:rsid w:val="0059197D"/>
    <w:rsid w:val="005B15F0"/>
    <w:rsid w:val="005C28EA"/>
    <w:rsid w:val="005D05D5"/>
    <w:rsid w:val="005D4868"/>
    <w:rsid w:val="005E0497"/>
    <w:rsid w:val="0060429E"/>
    <w:rsid w:val="006075D6"/>
    <w:rsid w:val="006116FF"/>
    <w:rsid w:val="00611D51"/>
    <w:rsid w:val="00672806"/>
    <w:rsid w:val="00682055"/>
    <w:rsid w:val="006876B4"/>
    <w:rsid w:val="006C7DFD"/>
    <w:rsid w:val="006D271A"/>
    <w:rsid w:val="006D70B0"/>
    <w:rsid w:val="006F1E59"/>
    <w:rsid w:val="006F2B0E"/>
    <w:rsid w:val="0072237C"/>
    <w:rsid w:val="00751B16"/>
    <w:rsid w:val="00764C03"/>
    <w:rsid w:val="007808B8"/>
    <w:rsid w:val="00790BB9"/>
    <w:rsid w:val="007A2E29"/>
    <w:rsid w:val="007B4A51"/>
    <w:rsid w:val="007C0122"/>
    <w:rsid w:val="007D0DE8"/>
    <w:rsid w:val="007D2363"/>
    <w:rsid w:val="007E5299"/>
    <w:rsid w:val="007F670A"/>
    <w:rsid w:val="00827E5A"/>
    <w:rsid w:val="00836A53"/>
    <w:rsid w:val="00865B5F"/>
    <w:rsid w:val="00882235"/>
    <w:rsid w:val="00890BFB"/>
    <w:rsid w:val="00897EAA"/>
    <w:rsid w:val="008E53DE"/>
    <w:rsid w:val="008E6E81"/>
    <w:rsid w:val="009323EF"/>
    <w:rsid w:val="00962525"/>
    <w:rsid w:val="009642F0"/>
    <w:rsid w:val="009A1743"/>
    <w:rsid w:val="009B1998"/>
    <w:rsid w:val="009B3F66"/>
    <w:rsid w:val="009B7534"/>
    <w:rsid w:val="009D61AA"/>
    <w:rsid w:val="00A57890"/>
    <w:rsid w:val="00A73413"/>
    <w:rsid w:val="00A747BE"/>
    <w:rsid w:val="00A83BAC"/>
    <w:rsid w:val="00AB6541"/>
    <w:rsid w:val="00AE2429"/>
    <w:rsid w:val="00AE4B9F"/>
    <w:rsid w:val="00B1686D"/>
    <w:rsid w:val="00B233AE"/>
    <w:rsid w:val="00B476E1"/>
    <w:rsid w:val="00B50D83"/>
    <w:rsid w:val="00B62EC8"/>
    <w:rsid w:val="00B76AC3"/>
    <w:rsid w:val="00B93B44"/>
    <w:rsid w:val="00BA2A56"/>
    <w:rsid w:val="00BB421D"/>
    <w:rsid w:val="00BD7534"/>
    <w:rsid w:val="00C21BA9"/>
    <w:rsid w:val="00C72E85"/>
    <w:rsid w:val="00C77683"/>
    <w:rsid w:val="00C8232B"/>
    <w:rsid w:val="00C87F61"/>
    <w:rsid w:val="00CD1056"/>
    <w:rsid w:val="00CE47BB"/>
    <w:rsid w:val="00D15C49"/>
    <w:rsid w:val="00D471A7"/>
    <w:rsid w:val="00D90623"/>
    <w:rsid w:val="00D90BB1"/>
    <w:rsid w:val="00DC1A77"/>
    <w:rsid w:val="00DC42B6"/>
    <w:rsid w:val="00DC638C"/>
    <w:rsid w:val="00DE6B65"/>
    <w:rsid w:val="00E16C38"/>
    <w:rsid w:val="00E2794F"/>
    <w:rsid w:val="00E32788"/>
    <w:rsid w:val="00E334BD"/>
    <w:rsid w:val="00E35326"/>
    <w:rsid w:val="00ED416F"/>
    <w:rsid w:val="00EE344C"/>
    <w:rsid w:val="00EE4E74"/>
    <w:rsid w:val="00F13832"/>
    <w:rsid w:val="00F42C5D"/>
    <w:rsid w:val="00F55431"/>
    <w:rsid w:val="00F740CF"/>
    <w:rsid w:val="00FA2DE7"/>
    <w:rsid w:val="0F564A4F"/>
    <w:rsid w:val="16FE463F"/>
    <w:rsid w:val="7C1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next w:val="a"/>
    <w:link w:val="1Char1"/>
    <w:qFormat/>
    <w:pPr>
      <w:keepNext/>
      <w:keepLines/>
      <w:adjustRightInd w:val="0"/>
      <w:snapToGrid w:val="0"/>
      <w:spacing w:line="360" w:lineRule="auto"/>
      <w:outlineLvl w:val="0"/>
    </w:pPr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styleId="2">
    <w:name w:val="heading 2"/>
    <w:next w:val="a"/>
    <w:link w:val="2Char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kern w:val="2"/>
      <w:sz w:val="28"/>
      <w:szCs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/>
      <w:b/>
      <w:bCs/>
      <w:color w:val="000000" w:themeColor="text1"/>
      <w:kern w:val="2"/>
      <w:sz w:val="24"/>
      <w:szCs w:val="32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adjustRightInd w:val="0"/>
      <w:snapToGrid w:val="0"/>
      <w:spacing w:line="360" w:lineRule="auto"/>
      <w:outlineLvl w:val="3"/>
    </w:pPr>
    <w:rPr>
      <w:rFonts w:ascii="Times New Roman" w:eastAsia="宋体" w:hAnsi="Times New Roman" w:cstheme="majorBidi"/>
      <w:b/>
      <w:bCs/>
      <w:color w:val="000000" w:themeColor="text1"/>
      <w:kern w:val="2"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widowControl w:val="0"/>
      <w:kinsoku/>
      <w:autoSpaceDE/>
      <w:autoSpaceDN/>
      <w:adjustRightInd/>
      <w:snapToGrid/>
      <w:spacing w:before="280" w:after="290" w:line="376" w:lineRule="auto"/>
      <w:jc w:val="both"/>
      <w:textAlignment w:val="auto"/>
      <w:outlineLvl w:val="4"/>
    </w:pPr>
    <w:rPr>
      <w:rFonts w:asciiTheme="minorHAnsi" w:eastAsiaTheme="minorEastAsia" w:hAnsiTheme="minorHAnsi" w:cstheme="minorBidi"/>
      <w:b/>
      <w:bCs/>
      <w:color w:val="auto"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widowControl w:val="0"/>
      <w:kinsoku/>
      <w:autoSpaceDE/>
      <w:autoSpaceDN/>
      <w:adjustRightInd/>
      <w:snapToGrid/>
      <w:spacing w:before="240" w:after="64" w:line="320" w:lineRule="auto"/>
      <w:jc w:val="both"/>
      <w:textAlignment w:val="auto"/>
      <w:outlineLvl w:val="5"/>
    </w:pPr>
    <w:rPr>
      <w:rFonts w:asciiTheme="majorHAnsi" w:eastAsiaTheme="majorEastAsia" w:hAnsiTheme="majorHAnsi" w:cstheme="majorBidi"/>
      <w:b/>
      <w:bCs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Pr>
      <w:rFonts w:ascii="宋体" w:hAnsi="宋体" w:cs="宋体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200" w:left="420"/>
      <w:jc w:val="both"/>
      <w:textAlignment w:val="auto"/>
    </w:pPr>
    <w:rPr>
      <w:rFonts w:ascii="Times New Roman" w:eastAsia="仿宋" w:hAnsi="Times New Roman" w:cs="Times New Roman"/>
      <w:color w:val="auto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header"/>
    <w:basedOn w:val="a"/>
    <w:link w:val="Char2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jc w:val="both"/>
      <w:textAlignment w:val="auto"/>
    </w:pPr>
    <w:rPr>
      <w:rFonts w:ascii="Times New Roman" w:eastAsia="黑体" w:hAnsi="Times New Roman" w:cs="Times New Roman"/>
      <w:b/>
      <w:bCs/>
      <w:color w:val="auto"/>
      <w:kern w:val="2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100" w:left="210"/>
      <w:jc w:val="both"/>
      <w:textAlignment w:val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-">
    <w:name w:val="a-表名"/>
    <w:next w:val="a"/>
    <w:link w:val="a-Char"/>
    <w:qFormat/>
    <w:pPr>
      <w:spacing w:beforeLines="100" w:before="312"/>
      <w:jc w:val="center"/>
    </w:pPr>
    <w:rPr>
      <w:rFonts w:ascii="Times New Roman" w:eastAsia="黑体" w:hAnsi="Times New Roman" w:cs="宋体"/>
      <w:bCs/>
      <w:color w:val="FF0000"/>
      <w:sz w:val="24"/>
      <w:szCs w:val="32"/>
    </w:rPr>
  </w:style>
  <w:style w:type="paragraph" w:customStyle="1" w:styleId="a-0">
    <w:name w:val="a-图名"/>
    <w:next w:val="a"/>
    <w:link w:val="a-Char0"/>
    <w:qFormat/>
    <w:pPr>
      <w:spacing w:afterLines="100" w:after="312"/>
      <w:jc w:val="center"/>
    </w:pPr>
    <w:rPr>
      <w:rFonts w:ascii="Times New Roman" w:eastAsia="黑体" w:hAnsi="Times New Roman" w:cs="Times New Roman"/>
      <w:color w:val="C45911" w:themeColor="accent2" w:themeShade="BF"/>
      <w:sz w:val="24"/>
      <w:szCs w:val="24"/>
    </w:rPr>
  </w:style>
  <w:style w:type="character" w:customStyle="1" w:styleId="a-Char0">
    <w:name w:val="a-图名 Char"/>
    <w:link w:val="a-0"/>
    <w:qFormat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character" w:customStyle="1" w:styleId="a-Char">
    <w:name w:val="a-表名 Char"/>
    <w:basedOn w:val="a0"/>
    <w:link w:val="a-"/>
    <w:qFormat/>
    <w:rPr>
      <w:rFonts w:ascii="Times New Roman" w:eastAsia="黑体" w:hAnsi="Times New Roman" w:cs="宋体"/>
      <w:bCs/>
      <w:color w:val="FF0000"/>
      <w:kern w:val="0"/>
      <w:sz w:val="24"/>
      <w:szCs w:val="32"/>
    </w:rPr>
  </w:style>
  <w:style w:type="paragraph" w:customStyle="1" w:styleId="a-EN">
    <w:name w:val="a-表明_EN"/>
    <w:next w:val="a"/>
    <w:link w:val="a-EN0"/>
    <w:qFormat/>
    <w:pPr>
      <w:keepLines/>
      <w:spacing w:line="24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sz w:val="21"/>
      <w:szCs w:val="24"/>
    </w:rPr>
  </w:style>
  <w:style w:type="character" w:customStyle="1" w:styleId="a-EN0">
    <w:name w:val="a-表明_EN 字符"/>
    <w:basedOn w:val="a0"/>
    <w:link w:val="a-EN"/>
    <w:qFormat/>
    <w:rPr>
      <w:rFonts w:ascii="Times New Roman" w:eastAsia="宋体" w:hAnsi="Times New Roman" w:cs="宋体"/>
      <w:b/>
      <w:bCs/>
      <w:color w:val="FF0000"/>
      <w:kern w:val="0"/>
      <w:szCs w:val="24"/>
    </w:rPr>
  </w:style>
  <w:style w:type="paragraph" w:customStyle="1" w:styleId="a-EN1">
    <w:name w:val="a-图名_EN"/>
    <w:basedOn w:val="a-CH"/>
    <w:next w:val="a"/>
    <w:link w:val="a-EN2"/>
    <w:qFormat/>
    <w:pPr>
      <w:spacing w:afterLines="50" w:after="50"/>
    </w:pPr>
    <w:rPr>
      <w:sz w:val="18"/>
      <w:szCs w:val="18"/>
    </w:rPr>
  </w:style>
  <w:style w:type="paragraph" w:customStyle="1" w:styleId="a-CH">
    <w:name w:val="a-图名_CH"/>
    <w:next w:val="a"/>
    <w:link w:val="a-CH0"/>
    <w:qFormat/>
    <w:pPr>
      <w:keepLines/>
      <w:jc w:val="center"/>
      <w:outlineLvl w:val="8"/>
    </w:pPr>
    <w:rPr>
      <w:rFonts w:ascii="Times New Roman" w:eastAsia="宋体" w:hAnsi="Times New Roman" w:cs="Times New Roman"/>
      <w:b/>
      <w:bCs/>
      <w:color w:val="C45911" w:themeColor="accent2" w:themeShade="BF"/>
      <w:sz w:val="21"/>
      <w:szCs w:val="21"/>
    </w:rPr>
  </w:style>
  <w:style w:type="character" w:customStyle="1" w:styleId="a-EN2">
    <w:name w:val="a-图名_EN 字符"/>
    <w:basedOn w:val="a0"/>
    <w:link w:val="a-EN1"/>
    <w:qFormat/>
    <w:rPr>
      <w:rFonts w:ascii="Times New Roman" w:eastAsia="宋体" w:hAnsi="Times New Roman" w:cs="Times New Roman"/>
      <w:b/>
      <w:bCs/>
      <w:color w:val="C45911" w:themeColor="accent2" w:themeShade="BF"/>
      <w:kern w:val="0"/>
      <w:sz w:val="18"/>
      <w:szCs w:val="18"/>
    </w:rPr>
  </w:style>
  <w:style w:type="paragraph" w:customStyle="1" w:styleId="a-1">
    <w:name w:val="a-通知标题"/>
    <w:next w:val="a-00"/>
    <w:link w:val="a-2"/>
    <w:qFormat/>
    <w:pPr>
      <w:spacing w:line="600" w:lineRule="exact"/>
      <w:ind w:leftChars="200" w:left="396" w:rightChars="200" w:right="396"/>
      <w:jc w:val="center"/>
    </w:pPr>
    <w:rPr>
      <w:rFonts w:ascii="汉仪大宋简" w:eastAsia="汉仪大宋简" w:hAnsi="黑体"/>
      <w:color w:val="C00000"/>
      <w:kern w:val="2"/>
      <w:sz w:val="36"/>
      <w:szCs w:val="36"/>
    </w:rPr>
  </w:style>
  <w:style w:type="paragraph" w:customStyle="1" w:styleId="a-00">
    <w:name w:val="a-0正文"/>
    <w:link w:val="a-01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color w:val="1F3864" w:themeColor="accent5" w:themeShade="80"/>
      <w:sz w:val="32"/>
      <w:szCs w:val="18"/>
    </w:rPr>
  </w:style>
  <w:style w:type="paragraph" w:customStyle="1" w:styleId="a-10">
    <w:name w:val="a-1级标题"/>
    <w:next w:val="a-00"/>
    <w:link w:val="a-1Char"/>
    <w:qFormat/>
    <w:pPr>
      <w:keepNext/>
      <w:spacing w:line="560" w:lineRule="exact"/>
      <w:jc w:val="center"/>
      <w:outlineLvl w:val="0"/>
    </w:pPr>
    <w:rPr>
      <w:rFonts w:ascii="Times New Roman" w:eastAsia="方正小标宋_GBK" w:hAnsi="Times New Roman" w:cs="Times New Roman"/>
      <w:bCs/>
      <w:kern w:val="2"/>
      <w:sz w:val="44"/>
      <w:szCs w:val="22"/>
    </w:rPr>
  </w:style>
  <w:style w:type="paragraph" w:customStyle="1" w:styleId="a-20">
    <w:name w:val="a-2级标题"/>
    <w:next w:val="a-00"/>
    <w:link w:val="a-2Char"/>
    <w:qFormat/>
    <w:pPr>
      <w:keepNext/>
      <w:keepLines/>
      <w:spacing w:line="560" w:lineRule="exact"/>
      <w:jc w:val="center"/>
      <w:outlineLvl w:val="1"/>
    </w:pPr>
    <w:rPr>
      <w:rFonts w:ascii="方正小标宋简体" w:eastAsia="方正小标宋简体" w:hAnsi="Times New Roman" w:cs="Times New Roman"/>
      <w:bCs/>
      <w:color w:val="C45911" w:themeColor="accent2" w:themeShade="BF"/>
      <w:sz w:val="44"/>
      <w:szCs w:val="48"/>
    </w:rPr>
  </w:style>
  <w:style w:type="paragraph" w:customStyle="1" w:styleId="a-3">
    <w:name w:val="a-3级标题"/>
    <w:next w:val="a-00"/>
    <w:link w:val="a-3Char"/>
    <w:qFormat/>
    <w:pPr>
      <w:keepLines/>
      <w:spacing w:line="560" w:lineRule="exact"/>
      <w:ind w:firstLineChars="200" w:firstLine="200"/>
      <w:outlineLvl w:val="2"/>
    </w:pPr>
    <w:rPr>
      <w:rFonts w:ascii="Times New Roman" w:eastAsia="楷体_GB2312" w:hAnsi="Times New Roman" w:cs="Times New Roman"/>
      <w:color w:val="833C0B" w:themeColor="accent2" w:themeShade="80"/>
      <w:kern w:val="2"/>
      <w:sz w:val="32"/>
      <w:szCs w:val="22"/>
    </w:rPr>
  </w:style>
  <w:style w:type="paragraph" w:customStyle="1" w:styleId="a-4">
    <w:name w:val="a-4级标题"/>
    <w:next w:val="a-00"/>
    <w:link w:val="a-4Char"/>
    <w:qFormat/>
    <w:pPr>
      <w:keepLines/>
      <w:spacing w:line="560" w:lineRule="exact"/>
      <w:ind w:firstLineChars="200" w:firstLine="643"/>
      <w:outlineLvl w:val="3"/>
    </w:pPr>
    <w:rPr>
      <w:rFonts w:ascii="Times New Roman" w:eastAsia="仿宋_GB2312" w:hAnsi="Times New Roman" w:cs="Times New Roman"/>
      <w:b/>
      <w:bCs/>
      <w:color w:val="2E74B5" w:themeColor="accent1" w:themeShade="BF"/>
      <w:kern w:val="2"/>
      <w:sz w:val="32"/>
      <w:szCs w:val="40"/>
    </w:rPr>
  </w:style>
  <w:style w:type="paragraph" w:customStyle="1" w:styleId="a-5">
    <w:name w:val="a-5级标题"/>
    <w:next w:val="a-00"/>
    <w:link w:val="a-5Char"/>
    <w:qFormat/>
    <w:pPr>
      <w:keepLines/>
      <w:spacing w:line="560" w:lineRule="exact"/>
      <w:ind w:firstLineChars="200" w:firstLine="643"/>
      <w:jc w:val="both"/>
      <w:outlineLvl w:val="4"/>
    </w:pPr>
    <w:rPr>
      <w:rFonts w:ascii="Times New Roman" w:eastAsia="仿宋_GB2312" w:hAnsi="Times New Roman" w:cs="Times New Roman"/>
      <w:b/>
      <w:bCs/>
      <w:color w:val="FF0066"/>
      <w:kern w:val="2"/>
      <w:sz w:val="32"/>
      <w:szCs w:val="40"/>
    </w:rPr>
  </w:style>
  <w:style w:type="paragraph" w:customStyle="1" w:styleId="a-6">
    <w:name w:val="a-6级标题"/>
    <w:next w:val="a-00"/>
    <w:link w:val="a-6Char"/>
    <w:qFormat/>
    <w:pPr>
      <w:keepLines/>
      <w:spacing w:line="560" w:lineRule="exact"/>
      <w:ind w:firstLineChars="200" w:firstLine="643"/>
      <w:outlineLvl w:val="5"/>
    </w:pPr>
    <w:rPr>
      <w:rFonts w:ascii="Times New Roman" w:eastAsia="仿宋_GB2312" w:hAnsi="Times New Roman" w:cs="Times New Roman"/>
      <w:b/>
      <w:color w:val="538135" w:themeColor="accent6" w:themeShade="BF"/>
      <w:sz w:val="32"/>
      <w:szCs w:val="24"/>
    </w:rPr>
  </w:style>
  <w:style w:type="character" w:customStyle="1" w:styleId="a-6Char">
    <w:name w:val="a-6级标题 Char"/>
    <w:link w:val="a-6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2"/>
      <w:szCs w:val="24"/>
    </w:rPr>
  </w:style>
  <w:style w:type="paragraph" w:customStyle="1" w:styleId="a-02">
    <w:name w:val="a-0正文加粗"/>
    <w:next w:val="a-00"/>
    <w:link w:val="a-0Char"/>
    <w:qFormat/>
    <w:pPr>
      <w:spacing w:line="560" w:lineRule="exact"/>
      <w:ind w:firstLineChars="200" w:firstLine="482"/>
    </w:pPr>
    <w:rPr>
      <w:rFonts w:ascii="Times New Roman" w:eastAsia="仿宋_GB2312" w:hAnsi="Times New Roman" w:cs="Times New Roman"/>
      <w:b/>
      <w:color w:val="385623" w:themeColor="accent6" w:themeShade="80"/>
      <w:sz w:val="32"/>
      <w:szCs w:val="24"/>
      <w:lang w:val="zh-CN"/>
    </w:rPr>
  </w:style>
  <w:style w:type="character" w:customStyle="1" w:styleId="a-0Char">
    <w:name w:val="a-0正文加粗 Char"/>
    <w:link w:val="a-02"/>
    <w:qFormat/>
    <w:rPr>
      <w:rFonts w:ascii="Times New Roman" w:eastAsia="仿宋_GB2312" w:hAnsi="Times New Roman" w:cs="Times New Roman"/>
      <w:b/>
      <w:color w:val="385623" w:themeColor="accent6" w:themeShade="80"/>
      <w:kern w:val="0"/>
      <w:sz w:val="32"/>
      <w:szCs w:val="24"/>
      <w:lang w:val="zh-CN" w:eastAsia="zh-CN"/>
    </w:rPr>
  </w:style>
  <w:style w:type="paragraph" w:customStyle="1" w:styleId="a-7">
    <w:name w:val="a-7级标题"/>
    <w:next w:val="a-00"/>
    <w:link w:val="a-7Char"/>
    <w:qFormat/>
    <w:pPr>
      <w:keepLines/>
      <w:ind w:firstLineChars="200" w:firstLine="200"/>
      <w:outlineLvl w:val="6"/>
    </w:pPr>
    <w:rPr>
      <w:rFonts w:ascii="Times New Roman" w:eastAsia="仿宋_GB2312" w:hAnsi="Times New Roman" w:cs="Times New Roman"/>
      <w:b/>
      <w:color w:val="538135" w:themeColor="accent6" w:themeShade="BF"/>
      <w:sz w:val="30"/>
      <w:szCs w:val="21"/>
      <w:lang w:val="zh-CN"/>
    </w:rPr>
  </w:style>
  <w:style w:type="character" w:customStyle="1" w:styleId="a-7Char">
    <w:name w:val="a-7级标题 Char"/>
    <w:link w:val="a-7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zh-CN" w:eastAsia="zh-CN"/>
    </w:rPr>
  </w:style>
  <w:style w:type="paragraph" w:customStyle="1" w:styleId="a-8">
    <w:name w:val="a-公式"/>
    <w:basedOn w:val="a"/>
    <w:link w:val="a-Char1"/>
    <w:qFormat/>
    <w:pPr>
      <w:widowControl w:val="0"/>
      <w:kinsoku/>
      <w:autoSpaceDE/>
      <w:autoSpaceDN/>
      <w:adjustRightInd/>
      <w:snapToGrid/>
      <w:jc w:val="right"/>
      <w:textAlignment w:val="center"/>
    </w:pPr>
    <w:rPr>
      <w:rFonts w:ascii="仿宋" w:eastAsia="仿宋" w:hAnsi="仿宋" w:cs="Times New Roman"/>
      <w:color w:val="385623" w:themeColor="accent6" w:themeShade="80"/>
      <w:sz w:val="32"/>
      <w:szCs w:val="20"/>
      <w:lang w:val="zh-CN"/>
    </w:rPr>
  </w:style>
  <w:style w:type="character" w:customStyle="1" w:styleId="a-Char1">
    <w:name w:val="a-公式 Char"/>
    <w:link w:val="a-8"/>
    <w:qFormat/>
    <w:rPr>
      <w:rFonts w:ascii="Times New Roman" w:eastAsia="仿宋_GB2312" w:hAnsi="Times New Roman" w:cs="Times New Roman"/>
      <w:kern w:val="0"/>
      <w:sz w:val="24"/>
      <w:szCs w:val="20"/>
      <w:lang w:val="zh-CN" w:eastAsia="zh-CN"/>
    </w:rPr>
  </w:style>
  <w:style w:type="paragraph" w:customStyle="1" w:styleId="a-9">
    <w:name w:val="a-图片"/>
    <w:next w:val="a"/>
    <w:link w:val="a-Char2"/>
    <w:qFormat/>
    <w:pPr>
      <w:spacing w:beforeLines="100"/>
      <w:jc w:val="center"/>
      <w:textAlignment w:val="center"/>
    </w:pPr>
    <w:rPr>
      <w:rFonts w:ascii="Times New Roman" w:eastAsia="仿宋" w:hAnsi="Times New Roman" w:cs="Times New Roman"/>
      <w:b/>
      <w:sz w:val="24"/>
      <w:szCs w:val="24"/>
    </w:rPr>
  </w:style>
  <w:style w:type="character" w:customStyle="1" w:styleId="a-Char2">
    <w:name w:val="a-图片 Char"/>
    <w:link w:val="a-9"/>
    <w:qFormat/>
    <w:rPr>
      <w:rFonts w:ascii="Times New Roman" w:eastAsia="仿宋" w:hAnsi="Times New Roman" w:cs="Times New Roman"/>
      <w:b/>
      <w:kern w:val="0"/>
      <w:sz w:val="24"/>
      <w:szCs w:val="24"/>
    </w:rPr>
  </w:style>
  <w:style w:type="paragraph" w:customStyle="1" w:styleId="a-a">
    <w:name w:val="a-图注"/>
    <w:basedOn w:val="a"/>
    <w:link w:val="a-Char3"/>
    <w:qFormat/>
    <w:pPr>
      <w:widowControl w:val="0"/>
      <w:kinsoku/>
      <w:autoSpaceDE/>
      <w:autoSpaceDN/>
      <w:adjustRightInd/>
      <w:snapToGrid/>
      <w:spacing w:afterLines="100" w:after="100"/>
      <w:jc w:val="center"/>
      <w:textAlignment w:val="auto"/>
    </w:pPr>
    <w:rPr>
      <w:rFonts w:ascii="仿宋" w:eastAsia="仿宋" w:hAnsi="仿宋" w:cs="Times New Roman"/>
      <w:color w:val="385623" w:themeColor="accent6" w:themeShade="80"/>
      <w:sz w:val="18"/>
      <w:szCs w:val="24"/>
    </w:rPr>
  </w:style>
  <w:style w:type="character" w:customStyle="1" w:styleId="a-Char3">
    <w:name w:val="a-图注 Char"/>
    <w:link w:val="a-a"/>
    <w:qFormat/>
    <w:rPr>
      <w:rFonts w:ascii="Times New Roman" w:eastAsia="仿宋_GB2312" w:hAnsi="Times New Roman" w:cs="Times New Roman"/>
      <w:kern w:val="0"/>
      <w:sz w:val="18"/>
      <w:szCs w:val="21"/>
    </w:rPr>
  </w:style>
  <w:style w:type="paragraph" w:customStyle="1" w:styleId="a-b">
    <w:name w:val="a-表内"/>
    <w:next w:val="a"/>
    <w:link w:val="a-Char4"/>
    <w:qFormat/>
    <w:pPr>
      <w:spacing w:line="280" w:lineRule="exact"/>
      <w:jc w:val="center"/>
      <w:textAlignment w:val="center"/>
    </w:pPr>
    <w:rPr>
      <w:rFonts w:ascii="Times New Roman" w:eastAsia="仿宋" w:hAnsi="Times New Roman" w:cs="宋体"/>
      <w:color w:val="2E74B5" w:themeColor="accent1" w:themeShade="BF"/>
      <w:lang w:val="zh-CN"/>
    </w:rPr>
  </w:style>
  <w:style w:type="character" w:customStyle="1" w:styleId="a-Char4">
    <w:name w:val="a-表内 Char"/>
    <w:link w:val="a-b"/>
    <w:qFormat/>
    <w:rPr>
      <w:rFonts w:ascii="Times New Roman" w:eastAsia="仿宋" w:hAnsi="Times New Roman" w:cs="宋体"/>
      <w:color w:val="2E74B5" w:themeColor="accent1" w:themeShade="BF"/>
      <w:kern w:val="0"/>
      <w:sz w:val="20"/>
      <w:szCs w:val="20"/>
      <w:lang w:val="zh-CN" w:eastAsia="zh-CN"/>
    </w:rPr>
  </w:style>
  <w:style w:type="paragraph" w:customStyle="1" w:styleId="a-c">
    <w:name w:val="a-其他"/>
    <w:next w:val="a"/>
    <w:link w:val="a-Char5"/>
    <w:qFormat/>
    <w:rPr>
      <w:rFonts w:ascii="Times New Roman" w:eastAsia="宋体" w:hAnsi="宋体" w:cs="宋体"/>
      <w:color w:val="00B050"/>
      <w:sz w:val="28"/>
      <w:szCs w:val="24"/>
      <w:lang w:val="zh-CN"/>
    </w:rPr>
  </w:style>
  <w:style w:type="character" w:customStyle="1" w:styleId="a-Char5">
    <w:name w:val="a-其他 Char"/>
    <w:link w:val="a-c"/>
    <w:qFormat/>
    <w:rPr>
      <w:rFonts w:ascii="Times New Roman" w:eastAsia="宋体" w:hAnsi="宋体" w:cs="宋体"/>
      <w:color w:val="00B050"/>
      <w:kern w:val="0"/>
      <w:sz w:val="28"/>
      <w:szCs w:val="24"/>
      <w:lang w:val="zh-CN" w:eastAsia="zh-CN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-d">
    <w:name w:val="a-备注"/>
    <w:link w:val="a-Char6"/>
    <w:qFormat/>
    <w:pPr>
      <w:adjustRightInd w:val="0"/>
      <w:snapToGrid w:val="0"/>
      <w:spacing w:line="360" w:lineRule="auto"/>
    </w:pPr>
    <w:rPr>
      <w:rFonts w:ascii="仿宋" w:eastAsia="仿宋" w:hAnsi="仿宋" w:cstheme="majorBidi"/>
      <w:bCs/>
      <w:color w:val="C45911" w:themeColor="accent2" w:themeShade="BF"/>
      <w:kern w:val="2"/>
      <w:sz w:val="21"/>
      <w:szCs w:val="32"/>
    </w:rPr>
  </w:style>
  <w:style w:type="character" w:customStyle="1" w:styleId="a-Char6">
    <w:name w:val="a-备注 Char"/>
    <w:basedOn w:val="a0"/>
    <w:link w:val="a-d"/>
    <w:qFormat/>
    <w:rPr>
      <w:rFonts w:ascii="仿宋" w:eastAsia="仿宋" w:hAnsi="仿宋" w:cstheme="majorBidi"/>
      <w:bCs/>
      <w:color w:val="C45911" w:themeColor="accent2" w:themeShade="BF"/>
      <w:szCs w:val="32"/>
    </w:rPr>
  </w:style>
  <w:style w:type="paragraph" w:customStyle="1" w:styleId="a-e">
    <w:name w:val="a-附表名"/>
    <w:link w:val="a-Char7"/>
    <w:qFormat/>
    <w:pPr>
      <w:adjustRightInd w:val="0"/>
      <w:snapToGrid w:val="0"/>
      <w:spacing w:line="360" w:lineRule="auto"/>
      <w:jc w:val="center"/>
    </w:pPr>
    <w:rPr>
      <w:rFonts w:ascii="Times New Roman" w:eastAsia="仿宋" w:hAnsi="Times New Roman"/>
      <w:b/>
      <w:color w:val="7030A0"/>
      <w:kern w:val="2"/>
      <w:sz w:val="24"/>
      <w:szCs w:val="21"/>
    </w:rPr>
  </w:style>
  <w:style w:type="character" w:customStyle="1" w:styleId="a-Char7">
    <w:name w:val="a-附表名 Char"/>
    <w:basedOn w:val="a0"/>
    <w:link w:val="a-e"/>
    <w:qFormat/>
    <w:rPr>
      <w:rFonts w:ascii="Times New Roman" w:eastAsia="仿宋" w:hAnsi="Times New Roman"/>
      <w:b/>
      <w:color w:val="7030A0"/>
      <w:sz w:val="24"/>
    </w:rPr>
  </w:style>
  <w:style w:type="paragraph" w:customStyle="1" w:styleId="a-f">
    <w:name w:val="a-附件名"/>
    <w:link w:val="a-Char8"/>
    <w:qFormat/>
    <w:pPr>
      <w:adjustRightInd w:val="0"/>
      <w:snapToGrid w:val="0"/>
      <w:spacing w:line="480" w:lineRule="auto"/>
    </w:pPr>
    <w:rPr>
      <w:rFonts w:ascii="Times New Roman" w:eastAsia="仿宋" w:hAnsi="Times New Roman"/>
      <w:b/>
      <w:color w:val="323E4F" w:themeColor="text2" w:themeShade="BF"/>
      <w:kern w:val="2"/>
      <w:sz w:val="32"/>
      <w:szCs w:val="21"/>
    </w:rPr>
  </w:style>
  <w:style w:type="character" w:customStyle="1" w:styleId="a-Char8">
    <w:name w:val="a-附件名 Char"/>
    <w:basedOn w:val="a-Char7"/>
    <w:link w:val="a-f"/>
    <w:qFormat/>
    <w:rPr>
      <w:rFonts w:ascii="Times New Roman" w:eastAsia="仿宋" w:hAnsi="Times New Roman"/>
      <w:b/>
      <w:color w:val="323E4F" w:themeColor="text2" w:themeShade="BF"/>
      <w:sz w:val="32"/>
    </w:rPr>
  </w:style>
  <w:style w:type="paragraph" w:customStyle="1" w:styleId="a-f0">
    <w:name w:val="a-附图名"/>
    <w:link w:val="a-Char9"/>
    <w:qFormat/>
    <w:pPr>
      <w:adjustRightInd w:val="0"/>
      <w:snapToGrid w:val="0"/>
      <w:spacing w:line="480" w:lineRule="auto"/>
      <w:jc w:val="center"/>
    </w:pPr>
    <w:rPr>
      <w:rFonts w:ascii="Times New Roman" w:eastAsia="仿宋" w:hAnsi="Times New Roman"/>
      <w:b/>
      <w:color w:val="C45911" w:themeColor="accent2" w:themeShade="BF"/>
      <w:kern w:val="2"/>
      <w:sz w:val="36"/>
      <w:szCs w:val="21"/>
    </w:rPr>
  </w:style>
  <w:style w:type="character" w:customStyle="1" w:styleId="a-Char9">
    <w:name w:val="a-附图名 Char"/>
    <w:basedOn w:val="a0"/>
    <w:link w:val="a-f0"/>
    <w:qFormat/>
    <w:rPr>
      <w:rFonts w:ascii="Times New Roman" w:eastAsia="仿宋" w:hAnsi="Times New Roman"/>
      <w:b/>
      <w:color w:val="C45911" w:themeColor="accent2" w:themeShade="BF"/>
      <w:sz w:val="36"/>
    </w:rPr>
  </w:style>
  <w:style w:type="paragraph" w:customStyle="1" w:styleId="a-f1">
    <w:name w:val="a-目录标题"/>
    <w:link w:val="a-Chara"/>
    <w:qFormat/>
    <w:pPr>
      <w:adjustRightInd w:val="0"/>
      <w:snapToGrid w:val="0"/>
      <w:spacing w:line="480" w:lineRule="auto"/>
      <w:jc w:val="center"/>
    </w:pPr>
    <w:rPr>
      <w:rFonts w:ascii="Times New Roman" w:eastAsia="宋体" w:hAnsi="Times New Roman"/>
      <w:b/>
      <w:color w:val="FF0000"/>
      <w:kern w:val="2"/>
      <w:sz w:val="28"/>
      <w:szCs w:val="21"/>
    </w:rPr>
  </w:style>
  <w:style w:type="character" w:customStyle="1" w:styleId="a-Chara">
    <w:name w:val="a-目录标题 Char"/>
    <w:basedOn w:val="a0"/>
    <w:link w:val="a-f1"/>
    <w:qFormat/>
    <w:rPr>
      <w:rFonts w:ascii="Times New Roman" w:eastAsia="宋体" w:hAnsi="Times New Roman"/>
      <w:b/>
      <w:color w:val="FF0000"/>
      <w:sz w:val="28"/>
    </w:rPr>
  </w:style>
  <w:style w:type="paragraph" w:customStyle="1" w:styleId="a-f2">
    <w:name w:val="a-目录正文"/>
    <w:link w:val="a-Charb"/>
    <w:qFormat/>
    <w:pPr>
      <w:adjustRightInd w:val="0"/>
      <w:snapToGrid w:val="0"/>
      <w:spacing w:line="360" w:lineRule="auto"/>
      <w:jc w:val="both"/>
    </w:pPr>
    <w:rPr>
      <w:rFonts w:ascii="Times New Roman" w:eastAsia="宋体" w:hAnsi="Times New Roman"/>
      <w:color w:val="000000" w:themeColor="text1"/>
      <w:kern w:val="2"/>
      <w:sz w:val="24"/>
      <w:szCs w:val="21"/>
    </w:rPr>
  </w:style>
  <w:style w:type="character" w:customStyle="1" w:styleId="a-Charb">
    <w:name w:val="a-目录正文 Char"/>
    <w:basedOn w:val="a-Chara"/>
    <w:link w:val="a-f2"/>
    <w:qFormat/>
    <w:rPr>
      <w:rFonts w:ascii="Times New Roman" w:eastAsia="宋体" w:hAnsi="Times New Roman"/>
      <w:b w:val="0"/>
      <w:color w:val="000000" w:themeColor="text1"/>
      <w:sz w:val="24"/>
    </w:rPr>
  </w:style>
  <w:style w:type="character" w:customStyle="1" w:styleId="a-1Char">
    <w:name w:val="a-1级标题 Char"/>
    <w:basedOn w:val="a0"/>
    <w:link w:val="a-10"/>
    <w:qFormat/>
    <w:rPr>
      <w:rFonts w:ascii="Times New Roman" w:eastAsia="方正小标宋_GBK" w:hAnsi="Times New Roman" w:cs="Times New Roman"/>
      <w:bCs/>
      <w:sz w:val="44"/>
      <w:szCs w:val="22"/>
    </w:rPr>
  </w:style>
  <w:style w:type="character" w:customStyle="1" w:styleId="a-2Char">
    <w:name w:val="a-2级标题 Char"/>
    <w:basedOn w:val="a0"/>
    <w:link w:val="a-20"/>
    <w:qFormat/>
    <w:rPr>
      <w:rFonts w:ascii="方正小标宋简体" w:eastAsia="方正小标宋简体" w:hAnsi="Times New Roman" w:cs="Times New Roman"/>
      <w:bCs/>
      <w:color w:val="C45911" w:themeColor="accent2" w:themeShade="BF"/>
      <w:kern w:val="0"/>
      <w:sz w:val="44"/>
      <w:szCs w:val="48"/>
    </w:rPr>
  </w:style>
  <w:style w:type="character" w:customStyle="1" w:styleId="a-3Char">
    <w:name w:val="a-3级标题 Char"/>
    <w:basedOn w:val="a0"/>
    <w:link w:val="a-3"/>
    <w:qFormat/>
    <w:rPr>
      <w:rFonts w:ascii="Times New Roman" w:eastAsia="楷体_GB2312" w:hAnsi="Times New Roman" w:cs="Times New Roman"/>
      <w:color w:val="833C0B" w:themeColor="accent2" w:themeShade="80"/>
      <w:sz w:val="32"/>
      <w:szCs w:val="22"/>
    </w:rPr>
  </w:style>
  <w:style w:type="character" w:customStyle="1" w:styleId="a-4Char">
    <w:name w:val="a-4级标题 Char"/>
    <w:basedOn w:val="a0"/>
    <w:link w:val="a-4"/>
    <w:qFormat/>
    <w:rPr>
      <w:rFonts w:ascii="Times New Roman" w:eastAsia="仿宋_GB2312" w:hAnsi="Times New Roman" w:cs="Times New Roman"/>
      <w:b/>
      <w:bCs/>
      <w:color w:val="2E74B5" w:themeColor="accent1" w:themeShade="BF"/>
      <w:sz w:val="32"/>
      <w:szCs w:val="40"/>
    </w:rPr>
  </w:style>
  <w:style w:type="character" w:customStyle="1" w:styleId="a-5Char">
    <w:name w:val="a-5级标题 Char"/>
    <w:basedOn w:val="a0"/>
    <w:link w:val="a-5"/>
    <w:qFormat/>
    <w:rPr>
      <w:rFonts w:ascii="Times New Roman" w:eastAsia="仿宋_GB2312" w:hAnsi="Times New Roman" w:cs="Times New Roman"/>
      <w:b/>
      <w:bCs/>
      <w:color w:val="FF0066"/>
      <w:sz w:val="32"/>
      <w:szCs w:val="40"/>
    </w:rPr>
  </w:style>
  <w:style w:type="paragraph" w:customStyle="1" w:styleId="a-f3">
    <w:name w:val="a-通知编号"/>
    <w:next w:val="a-00"/>
    <w:link w:val="a-f4"/>
    <w:qFormat/>
    <w:pPr>
      <w:spacing w:beforeLines="50" w:before="217" w:afterLines="50" w:after="217"/>
      <w:jc w:val="center"/>
    </w:pPr>
    <w:rPr>
      <w:rFonts w:ascii="Times New Roman" w:eastAsia="仿宋" w:hAnsi="Times New Roman" w:cs="Times New Roman"/>
      <w:color w:val="1F3864" w:themeColor="accent5" w:themeShade="80"/>
      <w:kern w:val="2"/>
      <w:sz w:val="28"/>
      <w:szCs w:val="28"/>
    </w:rPr>
  </w:style>
  <w:style w:type="character" w:customStyle="1" w:styleId="a-01">
    <w:name w:val="a-0正文 字符"/>
    <w:basedOn w:val="a0"/>
    <w:link w:val="a-00"/>
    <w:qFormat/>
    <w:rPr>
      <w:rFonts w:ascii="Times New Roman" w:eastAsia="仿宋_GB2312" w:hAnsi="Times New Roman" w:cs="Times New Roman"/>
      <w:color w:val="1F3864" w:themeColor="accent5" w:themeShade="80"/>
      <w:kern w:val="0"/>
      <w:sz w:val="32"/>
      <w:szCs w:val="18"/>
    </w:rPr>
  </w:style>
  <w:style w:type="character" w:customStyle="1" w:styleId="a-2">
    <w:name w:val="a-通知标题 字符"/>
    <w:basedOn w:val="a0"/>
    <w:link w:val="a-1"/>
    <w:qFormat/>
    <w:rPr>
      <w:rFonts w:ascii="汉仪大宋简" w:eastAsia="汉仪大宋简" w:hAnsi="黑体"/>
      <w:color w:val="C00000"/>
      <w:sz w:val="36"/>
      <w:szCs w:val="36"/>
    </w:rPr>
  </w:style>
  <w:style w:type="character" w:customStyle="1" w:styleId="a-f4">
    <w:name w:val="a-通知编号 字符"/>
    <w:basedOn w:val="a0"/>
    <w:link w:val="a-f3"/>
    <w:qFormat/>
    <w:rPr>
      <w:rFonts w:ascii="Times New Roman" w:eastAsia="仿宋" w:hAnsi="Times New Roman" w:cs="Times New Roman"/>
      <w:color w:val="1F3864" w:themeColor="accent5" w:themeShade="80"/>
      <w:sz w:val="28"/>
      <w:szCs w:val="28"/>
    </w:rPr>
  </w:style>
  <w:style w:type="character" w:customStyle="1" w:styleId="1Char1">
    <w:name w:val="标题 1 Char1"/>
    <w:basedOn w:val="a0"/>
    <w:link w:val="1"/>
    <w:qFormat/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adjustRightInd/>
      <w:snapToGrid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theme="majorBidi"/>
      <w:b/>
      <w:bCs/>
      <w:color w:val="000000" w:themeColor="text1"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color w:val="000000" w:themeColor="text1"/>
      <w:sz w:val="24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宋体" w:hAnsi="Times New Roman" w:cstheme="majorBidi"/>
      <w:b/>
      <w:bCs/>
      <w:color w:val="000000" w:themeColor="text1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paragraph" w:customStyle="1" w:styleId="a-80">
    <w:name w:val="a-8级标题"/>
    <w:next w:val="a"/>
    <w:link w:val="a-81"/>
    <w:qFormat/>
    <w:pPr>
      <w:keepLines/>
      <w:ind w:firstLine="198"/>
      <w:outlineLvl w:val="7"/>
    </w:pPr>
    <w:rPr>
      <w:rFonts w:ascii="Times New Roman" w:eastAsia="仿宋_GB2312" w:hAnsi="Times New Roman" w:cs="Times New Roman"/>
      <w:b/>
      <w:color w:val="7030A0"/>
      <w:sz w:val="30"/>
      <w:szCs w:val="21"/>
      <w:lang w:val="zh-CN"/>
    </w:rPr>
  </w:style>
  <w:style w:type="paragraph" w:customStyle="1" w:styleId="a-90">
    <w:name w:val="a-9级标题"/>
    <w:next w:val="a-00"/>
    <w:link w:val="a-91"/>
    <w:qFormat/>
    <w:pPr>
      <w:keepLines/>
    </w:pPr>
    <w:rPr>
      <w:rFonts w:ascii="Times New Roman" w:eastAsia="仿宋_GB2312" w:hAnsi="Times New Roman" w:cs="Times New Roman"/>
      <w:b/>
      <w:color w:val="538135" w:themeColor="accent6" w:themeShade="BF"/>
      <w:sz w:val="30"/>
      <w:szCs w:val="21"/>
      <w:lang w:val="zh-CN"/>
    </w:rPr>
  </w:style>
  <w:style w:type="character" w:customStyle="1" w:styleId="a-81">
    <w:name w:val="a-8级标题 字符"/>
    <w:basedOn w:val="a0"/>
    <w:link w:val="a-80"/>
    <w:qFormat/>
    <w:rPr>
      <w:rFonts w:ascii="Times New Roman" w:eastAsia="仿宋_GB2312" w:hAnsi="Times New Roman" w:cs="Times New Roman"/>
      <w:b/>
      <w:color w:val="7030A0"/>
      <w:kern w:val="0"/>
      <w:sz w:val="30"/>
      <w:lang w:val="zh-CN" w:eastAsia="zh-CN"/>
    </w:rPr>
  </w:style>
  <w:style w:type="character" w:customStyle="1" w:styleId="a-91">
    <w:name w:val="a-9级标题 字符"/>
    <w:basedOn w:val="a0"/>
    <w:link w:val="a-90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zh-CN" w:eastAsia="zh-CN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-f5">
    <w:name w:val="a-图名下不空行"/>
    <w:basedOn w:val="a"/>
    <w:link w:val="a-f6"/>
    <w:qFormat/>
    <w:pPr>
      <w:kinsoku/>
      <w:autoSpaceDE/>
      <w:autoSpaceDN/>
      <w:adjustRightInd/>
      <w:snapToGrid/>
      <w:jc w:val="center"/>
      <w:textAlignment w:val="auto"/>
    </w:pPr>
    <w:rPr>
      <w:rFonts w:ascii="Times New Roman" w:eastAsia="黑体" w:hAnsi="Times New Roman" w:cs="Times New Roman"/>
      <w:color w:val="C45911" w:themeColor="accent2" w:themeShade="BF"/>
      <w:sz w:val="24"/>
      <w:szCs w:val="24"/>
    </w:rPr>
  </w:style>
  <w:style w:type="character" w:customStyle="1" w:styleId="a-f6">
    <w:name w:val="a-图名下不空行 字符"/>
    <w:basedOn w:val="a0"/>
    <w:link w:val="a-f5"/>
    <w:qFormat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paragraph" w:customStyle="1" w:styleId="a-CH1">
    <w:name w:val="a-表名_CH"/>
    <w:next w:val="a"/>
    <w:link w:val="a-CH2"/>
    <w:qFormat/>
    <w:pPr>
      <w:keepLines/>
      <w:spacing w:line="56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sz w:val="28"/>
      <w:szCs w:val="28"/>
    </w:rPr>
  </w:style>
  <w:style w:type="character" w:customStyle="1" w:styleId="a-CH2">
    <w:name w:val="a-表名_CH 字符"/>
    <w:basedOn w:val="a0"/>
    <w:link w:val="a-CH1"/>
    <w:qFormat/>
    <w:rPr>
      <w:rFonts w:ascii="Times New Roman" w:eastAsia="宋体" w:hAnsi="Times New Roman" w:cs="宋体"/>
      <w:b/>
      <w:bCs/>
      <w:color w:val="FF0000"/>
      <w:kern w:val="0"/>
      <w:sz w:val="28"/>
      <w:szCs w:val="28"/>
    </w:rPr>
  </w:style>
  <w:style w:type="character" w:customStyle="1" w:styleId="a-CH0">
    <w:name w:val="a-图名_CH 字符"/>
    <w:link w:val="a-CH"/>
    <w:qFormat/>
    <w:rPr>
      <w:rFonts w:ascii="Times New Roman" w:eastAsia="宋体" w:hAnsi="Times New Roman" w:cs="Times New Roman"/>
      <w:b/>
      <w:bCs/>
      <w:color w:val="C45911" w:themeColor="accent2" w:themeShade="BF"/>
      <w:kern w:val="0"/>
    </w:rPr>
  </w:style>
  <w:style w:type="paragraph" w:customStyle="1" w:styleId="a-f7">
    <w:name w:val="a-参考文献"/>
    <w:link w:val="a-f8"/>
    <w:qFormat/>
    <w:pPr>
      <w:tabs>
        <w:tab w:val="left" w:pos="1040"/>
      </w:tabs>
      <w:ind w:left="413" w:hangingChars="200" w:hanging="413"/>
    </w:pPr>
    <w:rPr>
      <w:rFonts w:ascii="Times New Roman" w:eastAsia="宋体" w:hAnsi="Times New Roman" w:cs="Times New Roman"/>
      <w:w w:val="99"/>
      <w:sz w:val="21"/>
      <w:szCs w:val="21"/>
    </w:rPr>
  </w:style>
  <w:style w:type="character" w:customStyle="1" w:styleId="a-f8">
    <w:name w:val="a-参考文献 字符"/>
    <w:basedOn w:val="a0"/>
    <w:link w:val="a-f7"/>
    <w:qFormat/>
    <w:rPr>
      <w:rFonts w:ascii="Times New Roman" w:eastAsia="宋体" w:hAnsi="Times New Roman" w:cs="Times New Roman"/>
      <w:w w:val="99"/>
      <w:kern w:val="0"/>
    </w:rPr>
  </w:style>
  <w:style w:type="paragraph" w:customStyle="1" w:styleId="a-f9">
    <w:name w:val="a-地层描述"/>
    <w:link w:val="a-fa"/>
    <w:qFormat/>
    <w:pPr>
      <w:tabs>
        <w:tab w:val="left" w:pos="7700"/>
      </w:tabs>
      <w:contextualSpacing/>
    </w:pPr>
    <w:rPr>
      <w:rFonts w:ascii="Times New Roman" w:eastAsia="仿宋" w:hAnsi="Times New Roman" w:cs="Times New Roman"/>
      <w:color w:val="7030A0"/>
      <w:sz w:val="16"/>
      <w:szCs w:val="21"/>
    </w:rPr>
  </w:style>
  <w:style w:type="character" w:customStyle="1" w:styleId="a-fa">
    <w:name w:val="a-地层描述 字符"/>
    <w:basedOn w:val="a0"/>
    <w:link w:val="a-f9"/>
    <w:qFormat/>
    <w:rPr>
      <w:rFonts w:ascii="Times New Roman" w:eastAsia="仿宋" w:hAnsi="Times New Roman" w:cs="Times New Roman"/>
      <w:color w:val="7030A0"/>
      <w:kern w:val="0"/>
      <w:sz w:val="16"/>
    </w:rPr>
  </w:style>
  <w:style w:type="paragraph" w:customStyle="1" w:styleId="0-2">
    <w:name w:val="0-左2缩进"/>
    <w:link w:val="0-20"/>
    <w:qFormat/>
    <w:pPr>
      <w:spacing w:line="240" w:lineRule="exact"/>
      <w:ind w:leftChars="200" w:left="400" w:hangingChars="200" w:hanging="200"/>
    </w:pPr>
    <w:rPr>
      <w:rFonts w:ascii="Times New Roman" w:eastAsia="仿宋" w:hAnsi="Times New Roman" w:cs="Times New Roman"/>
      <w:color w:val="2E74B5" w:themeColor="accent1" w:themeShade="BF"/>
      <w:sz w:val="21"/>
      <w:szCs w:val="21"/>
    </w:rPr>
  </w:style>
  <w:style w:type="character" w:customStyle="1" w:styleId="0-20">
    <w:name w:val="0-左2缩进 字符"/>
    <w:basedOn w:val="a0"/>
    <w:link w:val="0-2"/>
    <w:qFormat/>
    <w:rPr>
      <w:rFonts w:ascii="Times New Roman" w:eastAsia="仿宋" w:hAnsi="Times New Roman" w:cs="Times New Roman"/>
      <w:color w:val="2E74B5" w:themeColor="accent1" w:themeShade="BF"/>
      <w:kern w:val="0"/>
    </w:rPr>
  </w:style>
  <w:style w:type="paragraph" w:customStyle="1" w:styleId="0-4">
    <w:name w:val="0-左4缩进"/>
    <w:basedOn w:val="0-2"/>
    <w:link w:val="0-40"/>
    <w:qFormat/>
    <w:pPr>
      <w:ind w:leftChars="400" w:left="1300" w:hanging="420"/>
    </w:pPr>
    <w:rPr>
      <w:szCs w:val="18"/>
    </w:rPr>
  </w:style>
  <w:style w:type="character" w:customStyle="1" w:styleId="0-40">
    <w:name w:val="0-左4缩进 字符"/>
    <w:basedOn w:val="0-20"/>
    <w:link w:val="0-4"/>
    <w:qFormat/>
    <w:rPr>
      <w:rFonts w:ascii="Times New Roman" w:eastAsia="仿宋" w:hAnsi="Times New Roman" w:cs="Times New Roman"/>
      <w:color w:val="2E74B5" w:themeColor="accent1" w:themeShade="BF"/>
      <w:kern w:val="0"/>
      <w:szCs w:val="18"/>
    </w:rPr>
  </w:style>
  <w:style w:type="paragraph" w:customStyle="1" w:styleId="0-6">
    <w:name w:val="0-左6缩进"/>
    <w:basedOn w:val="0-4"/>
    <w:link w:val="0-60"/>
    <w:qFormat/>
    <w:pPr>
      <w:ind w:leftChars="600" w:left="1733" w:hanging="413"/>
    </w:pPr>
    <w:rPr>
      <w:w w:val="99"/>
    </w:rPr>
  </w:style>
  <w:style w:type="character" w:customStyle="1" w:styleId="0-60">
    <w:name w:val="0-左6缩进 字符"/>
    <w:basedOn w:val="0-40"/>
    <w:link w:val="0-6"/>
    <w:qFormat/>
    <w:rPr>
      <w:rFonts w:ascii="Times New Roman" w:eastAsia="仿宋" w:hAnsi="Times New Roman" w:cs="Times New Roman"/>
      <w:color w:val="2E74B5" w:themeColor="accent1" w:themeShade="BF"/>
      <w:w w:val="99"/>
      <w:kern w:val="0"/>
      <w:szCs w:val="18"/>
    </w:rPr>
  </w:style>
  <w:style w:type="paragraph" w:customStyle="1" w:styleId="a-03">
    <w:name w:val="a-0正文顶格"/>
    <w:next w:val="a-00"/>
    <w:link w:val="a-04"/>
    <w:qFormat/>
    <w:pPr>
      <w:spacing w:line="560" w:lineRule="exact"/>
    </w:pPr>
    <w:rPr>
      <w:rFonts w:ascii="Times New Roman" w:eastAsia="仿宋_GB2312" w:hAnsi="Times New Roman" w:cs="Times New Roman"/>
      <w:color w:val="C00000"/>
      <w:sz w:val="32"/>
      <w:szCs w:val="18"/>
    </w:rPr>
  </w:style>
  <w:style w:type="character" w:customStyle="1" w:styleId="a-04">
    <w:name w:val="a-0正文顶格 字符"/>
    <w:basedOn w:val="a0"/>
    <w:link w:val="a-03"/>
    <w:qFormat/>
    <w:rPr>
      <w:rFonts w:ascii="Times New Roman" w:eastAsia="仿宋_GB2312" w:hAnsi="Times New Roman" w:cs="Times New Roman"/>
      <w:color w:val="C00000"/>
      <w:kern w:val="0"/>
      <w:sz w:val="32"/>
      <w:szCs w:val="18"/>
    </w:rPr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TableNormal">
    <w:name w:val="Table Normal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Char">
    <w:name w:val="标题 1 Char"/>
    <w:qFormat/>
    <w:rPr>
      <w:rFonts w:eastAsia="宋体"/>
      <w:b/>
      <w:kern w:val="44"/>
      <w:sz w:val="44"/>
      <w:lang w:val="en-US" w:eastAsia="zh-CN"/>
    </w:rPr>
  </w:style>
  <w:style w:type="table" w:customStyle="1" w:styleId="1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Arial" w:eastAsia="宋体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next w:val="a"/>
    <w:link w:val="1Char1"/>
    <w:qFormat/>
    <w:pPr>
      <w:keepNext/>
      <w:keepLines/>
      <w:adjustRightInd w:val="0"/>
      <w:snapToGrid w:val="0"/>
      <w:spacing w:line="360" w:lineRule="auto"/>
      <w:outlineLvl w:val="0"/>
    </w:pPr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styleId="2">
    <w:name w:val="heading 2"/>
    <w:next w:val="a"/>
    <w:link w:val="2Char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kern w:val="2"/>
      <w:sz w:val="28"/>
      <w:szCs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/>
      <w:b/>
      <w:bCs/>
      <w:color w:val="000000" w:themeColor="text1"/>
      <w:kern w:val="2"/>
      <w:sz w:val="24"/>
      <w:szCs w:val="32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adjustRightInd w:val="0"/>
      <w:snapToGrid w:val="0"/>
      <w:spacing w:line="360" w:lineRule="auto"/>
      <w:outlineLvl w:val="3"/>
    </w:pPr>
    <w:rPr>
      <w:rFonts w:ascii="Times New Roman" w:eastAsia="宋体" w:hAnsi="Times New Roman" w:cstheme="majorBidi"/>
      <w:b/>
      <w:bCs/>
      <w:color w:val="000000" w:themeColor="text1"/>
      <w:kern w:val="2"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widowControl w:val="0"/>
      <w:kinsoku/>
      <w:autoSpaceDE/>
      <w:autoSpaceDN/>
      <w:adjustRightInd/>
      <w:snapToGrid/>
      <w:spacing w:before="280" w:after="290" w:line="376" w:lineRule="auto"/>
      <w:jc w:val="both"/>
      <w:textAlignment w:val="auto"/>
      <w:outlineLvl w:val="4"/>
    </w:pPr>
    <w:rPr>
      <w:rFonts w:asciiTheme="minorHAnsi" w:eastAsiaTheme="minorEastAsia" w:hAnsiTheme="minorHAnsi" w:cstheme="minorBidi"/>
      <w:b/>
      <w:bCs/>
      <w:color w:val="auto"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widowControl w:val="0"/>
      <w:kinsoku/>
      <w:autoSpaceDE/>
      <w:autoSpaceDN/>
      <w:adjustRightInd/>
      <w:snapToGrid/>
      <w:spacing w:before="240" w:after="64" w:line="320" w:lineRule="auto"/>
      <w:jc w:val="both"/>
      <w:textAlignment w:val="auto"/>
      <w:outlineLvl w:val="5"/>
    </w:pPr>
    <w:rPr>
      <w:rFonts w:asciiTheme="majorHAnsi" w:eastAsiaTheme="majorEastAsia" w:hAnsiTheme="majorHAnsi" w:cstheme="majorBidi"/>
      <w:b/>
      <w:bCs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Pr>
      <w:rFonts w:ascii="宋体" w:hAnsi="宋体" w:cs="宋体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200" w:left="420"/>
      <w:jc w:val="both"/>
      <w:textAlignment w:val="auto"/>
    </w:pPr>
    <w:rPr>
      <w:rFonts w:ascii="Times New Roman" w:eastAsia="仿宋" w:hAnsi="Times New Roman" w:cs="Times New Roman"/>
      <w:color w:val="auto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header"/>
    <w:basedOn w:val="a"/>
    <w:link w:val="Char2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jc w:val="both"/>
      <w:textAlignment w:val="auto"/>
    </w:pPr>
    <w:rPr>
      <w:rFonts w:ascii="Times New Roman" w:eastAsia="黑体" w:hAnsi="Times New Roman" w:cs="Times New Roman"/>
      <w:b/>
      <w:bCs/>
      <w:color w:val="auto"/>
      <w:kern w:val="2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100" w:left="210"/>
      <w:jc w:val="both"/>
      <w:textAlignment w:val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-">
    <w:name w:val="a-表名"/>
    <w:next w:val="a"/>
    <w:link w:val="a-Char"/>
    <w:qFormat/>
    <w:pPr>
      <w:spacing w:beforeLines="100" w:before="312"/>
      <w:jc w:val="center"/>
    </w:pPr>
    <w:rPr>
      <w:rFonts w:ascii="Times New Roman" w:eastAsia="黑体" w:hAnsi="Times New Roman" w:cs="宋体"/>
      <w:bCs/>
      <w:color w:val="FF0000"/>
      <w:sz w:val="24"/>
      <w:szCs w:val="32"/>
    </w:rPr>
  </w:style>
  <w:style w:type="paragraph" w:customStyle="1" w:styleId="a-0">
    <w:name w:val="a-图名"/>
    <w:next w:val="a"/>
    <w:link w:val="a-Char0"/>
    <w:qFormat/>
    <w:pPr>
      <w:spacing w:afterLines="100" w:after="312"/>
      <w:jc w:val="center"/>
    </w:pPr>
    <w:rPr>
      <w:rFonts w:ascii="Times New Roman" w:eastAsia="黑体" w:hAnsi="Times New Roman" w:cs="Times New Roman"/>
      <w:color w:val="C45911" w:themeColor="accent2" w:themeShade="BF"/>
      <w:sz w:val="24"/>
      <w:szCs w:val="24"/>
    </w:rPr>
  </w:style>
  <w:style w:type="character" w:customStyle="1" w:styleId="a-Char0">
    <w:name w:val="a-图名 Char"/>
    <w:link w:val="a-0"/>
    <w:qFormat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character" w:customStyle="1" w:styleId="a-Char">
    <w:name w:val="a-表名 Char"/>
    <w:basedOn w:val="a0"/>
    <w:link w:val="a-"/>
    <w:qFormat/>
    <w:rPr>
      <w:rFonts w:ascii="Times New Roman" w:eastAsia="黑体" w:hAnsi="Times New Roman" w:cs="宋体"/>
      <w:bCs/>
      <w:color w:val="FF0000"/>
      <w:kern w:val="0"/>
      <w:sz w:val="24"/>
      <w:szCs w:val="32"/>
    </w:rPr>
  </w:style>
  <w:style w:type="paragraph" w:customStyle="1" w:styleId="a-EN">
    <w:name w:val="a-表明_EN"/>
    <w:next w:val="a"/>
    <w:link w:val="a-EN0"/>
    <w:qFormat/>
    <w:pPr>
      <w:keepLines/>
      <w:spacing w:line="24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sz w:val="21"/>
      <w:szCs w:val="24"/>
    </w:rPr>
  </w:style>
  <w:style w:type="character" w:customStyle="1" w:styleId="a-EN0">
    <w:name w:val="a-表明_EN 字符"/>
    <w:basedOn w:val="a0"/>
    <w:link w:val="a-EN"/>
    <w:qFormat/>
    <w:rPr>
      <w:rFonts w:ascii="Times New Roman" w:eastAsia="宋体" w:hAnsi="Times New Roman" w:cs="宋体"/>
      <w:b/>
      <w:bCs/>
      <w:color w:val="FF0000"/>
      <w:kern w:val="0"/>
      <w:szCs w:val="24"/>
    </w:rPr>
  </w:style>
  <w:style w:type="paragraph" w:customStyle="1" w:styleId="a-EN1">
    <w:name w:val="a-图名_EN"/>
    <w:basedOn w:val="a-CH"/>
    <w:next w:val="a"/>
    <w:link w:val="a-EN2"/>
    <w:qFormat/>
    <w:pPr>
      <w:spacing w:afterLines="50" w:after="50"/>
    </w:pPr>
    <w:rPr>
      <w:sz w:val="18"/>
      <w:szCs w:val="18"/>
    </w:rPr>
  </w:style>
  <w:style w:type="paragraph" w:customStyle="1" w:styleId="a-CH">
    <w:name w:val="a-图名_CH"/>
    <w:next w:val="a"/>
    <w:link w:val="a-CH0"/>
    <w:qFormat/>
    <w:pPr>
      <w:keepLines/>
      <w:jc w:val="center"/>
      <w:outlineLvl w:val="8"/>
    </w:pPr>
    <w:rPr>
      <w:rFonts w:ascii="Times New Roman" w:eastAsia="宋体" w:hAnsi="Times New Roman" w:cs="Times New Roman"/>
      <w:b/>
      <w:bCs/>
      <w:color w:val="C45911" w:themeColor="accent2" w:themeShade="BF"/>
      <w:sz w:val="21"/>
      <w:szCs w:val="21"/>
    </w:rPr>
  </w:style>
  <w:style w:type="character" w:customStyle="1" w:styleId="a-EN2">
    <w:name w:val="a-图名_EN 字符"/>
    <w:basedOn w:val="a0"/>
    <w:link w:val="a-EN1"/>
    <w:qFormat/>
    <w:rPr>
      <w:rFonts w:ascii="Times New Roman" w:eastAsia="宋体" w:hAnsi="Times New Roman" w:cs="Times New Roman"/>
      <w:b/>
      <w:bCs/>
      <w:color w:val="C45911" w:themeColor="accent2" w:themeShade="BF"/>
      <w:kern w:val="0"/>
      <w:sz w:val="18"/>
      <w:szCs w:val="18"/>
    </w:rPr>
  </w:style>
  <w:style w:type="paragraph" w:customStyle="1" w:styleId="a-1">
    <w:name w:val="a-通知标题"/>
    <w:next w:val="a-00"/>
    <w:link w:val="a-2"/>
    <w:qFormat/>
    <w:pPr>
      <w:spacing w:line="600" w:lineRule="exact"/>
      <w:ind w:leftChars="200" w:left="396" w:rightChars="200" w:right="396"/>
      <w:jc w:val="center"/>
    </w:pPr>
    <w:rPr>
      <w:rFonts w:ascii="汉仪大宋简" w:eastAsia="汉仪大宋简" w:hAnsi="黑体"/>
      <w:color w:val="C00000"/>
      <w:kern w:val="2"/>
      <w:sz w:val="36"/>
      <w:szCs w:val="36"/>
    </w:rPr>
  </w:style>
  <w:style w:type="paragraph" w:customStyle="1" w:styleId="a-00">
    <w:name w:val="a-0正文"/>
    <w:link w:val="a-01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color w:val="1F3864" w:themeColor="accent5" w:themeShade="80"/>
      <w:sz w:val="32"/>
      <w:szCs w:val="18"/>
    </w:rPr>
  </w:style>
  <w:style w:type="paragraph" w:customStyle="1" w:styleId="a-10">
    <w:name w:val="a-1级标题"/>
    <w:next w:val="a-00"/>
    <w:link w:val="a-1Char"/>
    <w:qFormat/>
    <w:pPr>
      <w:keepNext/>
      <w:spacing w:line="560" w:lineRule="exact"/>
      <w:jc w:val="center"/>
      <w:outlineLvl w:val="0"/>
    </w:pPr>
    <w:rPr>
      <w:rFonts w:ascii="Times New Roman" w:eastAsia="方正小标宋_GBK" w:hAnsi="Times New Roman" w:cs="Times New Roman"/>
      <w:bCs/>
      <w:kern w:val="2"/>
      <w:sz w:val="44"/>
      <w:szCs w:val="22"/>
    </w:rPr>
  </w:style>
  <w:style w:type="paragraph" w:customStyle="1" w:styleId="a-20">
    <w:name w:val="a-2级标题"/>
    <w:next w:val="a-00"/>
    <w:link w:val="a-2Char"/>
    <w:qFormat/>
    <w:pPr>
      <w:keepNext/>
      <w:keepLines/>
      <w:spacing w:line="560" w:lineRule="exact"/>
      <w:jc w:val="center"/>
      <w:outlineLvl w:val="1"/>
    </w:pPr>
    <w:rPr>
      <w:rFonts w:ascii="方正小标宋简体" w:eastAsia="方正小标宋简体" w:hAnsi="Times New Roman" w:cs="Times New Roman"/>
      <w:bCs/>
      <w:color w:val="C45911" w:themeColor="accent2" w:themeShade="BF"/>
      <w:sz w:val="44"/>
      <w:szCs w:val="48"/>
    </w:rPr>
  </w:style>
  <w:style w:type="paragraph" w:customStyle="1" w:styleId="a-3">
    <w:name w:val="a-3级标题"/>
    <w:next w:val="a-00"/>
    <w:link w:val="a-3Char"/>
    <w:qFormat/>
    <w:pPr>
      <w:keepLines/>
      <w:spacing w:line="560" w:lineRule="exact"/>
      <w:ind w:firstLineChars="200" w:firstLine="200"/>
      <w:outlineLvl w:val="2"/>
    </w:pPr>
    <w:rPr>
      <w:rFonts w:ascii="Times New Roman" w:eastAsia="楷体_GB2312" w:hAnsi="Times New Roman" w:cs="Times New Roman"/>
      <w:color w:val="833C0B" w:themeColor="accent2" w:themeShade="80"/>
      <w:kern w:val="2"/>
      <w:sz w:val="32"/>
      <w:szCs w:val="22"/>
    </w:rPr>
  </w:style>
  <w:style w:type="paragraph" w:customStyle="1" w:styleId="a-4">
    <w:name w:val="a-4级标题"/>
    <w:next w:val="a-00"/>
    <w:link w:val="a-4Char"/>
    <w:qFormat/>
    <w:pPr>
      <w:keepLines/>
      <w:spacing w:line="560" w:lineRule="exact"/>
      <w:ind w:firstLineChars="200" w:firstLine="643"/>
      <w:outlineLvl w:val="3"/>
    </w:pPr>
    <w:rPr>
      <w:rFonts w:ascii="Times New Roman" w:eastAsia="仿宋_GB2312" w:hAnsi="Times New Roman" w:cs="Times New Roman"/>
      <w:b/>
      <w:bCs/>
      <w:color w:val="2E74B5" w:themeColor="accent1" w:themeShade="BF"/>
      <w:kern w:val="2"/>
      <w:sz w:val="32"/>
      <w:szCs w:val="40"/>
    </w:rPr>
  </w:style>
  <w:style w:type="paragraph" w:customStyle="1" w:styleId="a-5">
    <w:name w:val="a-5级标题"/>
    <w:next w:val="a-00"/>
    <w:link w:val="a-5Char"/>
    <w:qFormat/>
    <w:pPr>
      <w:keepLines/>
      <w:spacing w:line="560" w:lineRule="exact"/>
      <w:ind w:firstLineChars="200" w:firstLine="643"/>
      <w:jc w:val="both"/>
      <w:outlineLvl w:val="4"/>
    </w:pPr>
    <w:rPr>
      <w:rFonts w:ascii="Times New Roman" w:eastAsia="仿宋_GB2312" w:hAnsi="Times New Roman" w:cs="Times New Roman"/>
      <w:b/>
      <w:bCs/>
      <w:color w:val="FF0066"/>
      <w:kern w:val="2"/>
      <w:sz w:val="32"/>
      <w:szCs w:val="40"/>
    </w:rPr>
  </w:style>
  <w:style w:type="paragraph" w:customStyle="1" w:styleId="a-6">
    <w:name w:val="a-6级标题"/>
    <w:next w:val="a-00"/>
    <w:link w:val="a-6Char"/>
    <w:qFormat/>
    <w:pPr>
      <w:keepLines/>
      <w:spacing w:line="560" w:lineRule="exact"/>
      <w:ind w:firstLineChars="200" w:firstLine="643"/>
      <w:outlineLvl w:val="5"/>
    </w:pPr>
    <w:rPr>
      <w:rFonts w:ascii="Times New Roman" w:eastAsia="仿宋_GB2312" w:hAnsi="Times New Roman" w:cs="Times New Roman"/>
      <w:b/>
      <w:color w:val="538135" w:themeColor="accent6" w:themeShade="BF"/>
      <w:sz w:val="32"/>
      <w:szCs w:val="24"/>
    </w:rPr>
  </w:style>
  <w:style w:type="character" w:customStyle="1" w:styleId="a-6Char">
    <w:name w:val="a-6级标题 Char"/>
    <w:link w:val="a-6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2"/>
      <w:szCs w:val="24"/>
    </w:rPr>
  </w:style>
  <w:style w:type="paragraph" w:customStyle="1" w:styleId="a-02">
    <w:name w:val="a-0正文加粗"/>
    <w:next w:val="a-00"/>
    <w:link w:val="a-0Char"/>
    <w:qFormat/>
    <w:pPr>
      <w:spacing w:line="560" w:lineRule="exact"/>
      <w:ind w:firstLineChars="200" w:firstLine="482"/>
    </w:pPr>
    <w:rPr>
      <w:rFonts w:ascii="Times New Roman" w:eastAsia="仿宋_GB2312" w:hAnsi="Times New Roman" w:cs="Times New Roman"/>
      <w:b/>
      <w:color w:val="385623" w:themeColor="accent6" w:themeShade="80"/>
      <w:sz w:val="32"/>
      <w:szCs w:val="24"/>
      <w:lang w:val="zh-CN"/>
    </w:rPr>
  </w:style>
  <w:style w:type="character" w:customStyle="1" w:styleId="a-0Char">
    <w:name w:val="a-0正文加粗 Char"/>
    <w:link w:val="a-02"/>
    <w:qFormat/>
    <w:rPr>
      <w:rFonts w:ascii="Times New Roman" w:eastAsia="仿宋_GB2312" w:hAnsi="Times New Roman" w:cs="Times New Roman"/>
      <w:b/>
      <w:color w:val="385623" w:themeColor="accent6" w:themeShade="80"/>
      <w:kern w:val="0"/>
      <w:sz w:val="32"/>
      <w:szCs w:val="24"/>
      <w:lang w:val="zh-CN" w:eastAsia="zh-CN"/>
    </w:rPr>
  </w:style>
  <w:style w:type="paragraph" w:customStyle="1" w:styleId="a-7">
    <w:name w:val="a-7级标题"/>
    <w:next w:val="a-00"/>
    <w:link w:val="a-7Char"/>
    <w:qFormat/>
    <w:pPr>
      <w:keepLines/>
      <w:ind w:firstLineChars="200" w:firstLine="200"/>
      <w:outlineLvl w:val="6"/>
    </w:pPr>
    <w:rPr>
      <w:rFonts w:ascii="Times New Roman" w:eastAsia="仿宋_GB2312" w:hAnsi="Times New Roman" w:cs="Times New Roman"/>
      <w:b/>
      <w:color w:val="538135" w:themeColor="accent6" w:themeShade="BF"/>
      <w:sz w:val="30"/>
      <w:szCs w:val="21"/>
      <w:lang w:val="zh-CN"/>
    </w:rPr>
  </w:style>
  <w:style w:type="character" w:customStyle="1" w:styleId="a-7Char">
    <w:name w:val="a-7级标题 Char"/>
    <w:link w:val="a-7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zh-CN" w:eastAsia="zh-CN"/>
    </w:rPr>
  </w:style>
  <w:style w:type="paragraph" w:customStyle="1" w:styleId="a-8">
    <w:name w:val="a-公式"/>
    <w:basedOn w:val="a"/>
    <w:link w:val="a-Char1"/>
    <w:qFormat/>
    <w:pPr>
      <w:widowControl w:val="0"/>
      <w:kinsoku/>
      <w:autoSpaceDE/>
      <w:autoSpaceDN/>
      <w:adjustRightInd/>
      <w:snapToGrid/>
      <w:jc w:val="right"/>
      <w:textAlignment w:val="center"/>
    </w:pPr>
    <w:rPr>
      <w:rFonts w:ascii="仿宋" w:eastAsia="仿宋" w:hAnsi="仿宋" w:cs="Times New Roman"/>
      <w:color w:val="385623" w:themeColor="accent6" w:themeShade="80"/>
      <w:sz w:val="32"/>
      <w:szCs w:val="20"/>
      <w:lang w:val="zh-CN"/>
    </w:rPr>
  </w:style>
  <w:style w:type="character" w:customStyle="1" w:styleId="a-Char1">
    <w:name w:val="a-公式 Char"/>
    <w:link w:val="a-8"/>
    <w:qFormat/>
    <w:rPr>
      <w:rFonts w:ascii="Times New Roman" w:eastAsia="仿宋_GB2312" w:hAnsi="Times New Roman" w:cs="Times New Roman"/>
      <w:kern w:val="0"/>
      <w:sz w:val="24"/>
      <w:szCs w:val="20"/>
      <w:lang w:val="zh-CN" w:eastAsia="zh-CN"/>
    </w:rPr>
  </w:style>
  <w:style w:type="paragraph" w:customStyle="1" w:styleId="a-9">
    <w:name w:val="a-图片"/>
    <w:next w:val="a"/>
    <w:link w:val="a-Char2"/>
    <w:qFormat/>
    <w:pPr>
      <w:spacing w:beforeLines="100"/>
      <w:jc w:val="center"/>
      <w:textAlignment w:val="center"/>
    </w:pPr>
    <w:rPr>
      <w:rFonts w:ascii="Times New Roman" w:eastAsia="仿宋" w:hAnsi="Times New Roman" w:cs="Times New Roman"/>
      <w:b/>
      <w:sz w:val="24"/>
      <w:szCs w:val="24"/>
    </w:rPr>
  </w:style>
  <w:style w:type="character" w:customStyle="1" w:styleId="a-Char2">
    <w:name w:val="a-图片 Char"/>
    <w:link w:val="a-9"/>
    <w:qFormat/>
    <w:rPr>
      <w:rFonts w:ascii="Times New Roman" w:eastAsia="仿宋" w:hAnsi="Times New Roman" w:cs="Times New Roman"/>
      <w:b/>
      <w:kern w:val="0"/>
      <w:sz w:val="24"/>
      <w:szCs w:val="24"/>
    </w:rPr>
  </w:style>
  <w:style w:type="paragraph" w:customStyle="1" w:styleId="a-a">
    <w:name w:val="a-图注"/>
    <w:basedOn w:val="a"/>
    <w:link w:val="a-Char3"/>
    <w:qFormat/>
    <w:pPr>
      <w:widowControl w:val="0"/>
      <w:kinsoku/>
      <w:autoSpaceDE/>
      <w:autoSpaceDN/>
      <w:adjustRightInd/>
      <w:snapToGrid/>
      <w:spacing w:afterLines="100" w:after="100"/>
      <w:jc w:val="center"/>
      <w:textAlignment w:val="auto"/>
    </w:pPr>
    <w:rPr>
      <w:rFonts w:ascii="仿宋" w:eastAsia="仿宋" w:hAnsi="仿宋" w:cs="Times New Roman"/>
      <w:color w:val="385623" w:themeColor="accent6" w:themeShade="80"/>
      <w:sz w:val="18"/>
      <w:szCs w:val="24"/>
    </w:rPr>
  </w:style>
  <w:style w:type="character" w:customStyle="1" w:styleId="a-Char3">
    <w:name w:val="a-图注 Char"/>
    <w:link w:val="a-a"/>
    <w:qFormat/>
    <w:rPr>
      <w:rFonts w:ascii="Times New Roman" w:eastAsia="仿宋_GB2312" w:hAnsi="Times New Roman" w:cs="Times New Roman"/>
      <w:kern w:val="0"/>
      <w:sz w:val="18"/>
      <w:szCs w:val="21"/>
    </w:rPr>
  </w:style>
  <w:style w:type="paragraph" w:customStyle="1" w:styleId="a-b">
    <w:name w:val="a-表内"/>
    <w:next w:val="a"/>
    <w:link w:val="a-Char4"/>
    <w:qFormat/>
    <w:pPr>
      <w:spacing w:line="280" w:lineRule="exact"/>
      <w:jc w:val="center"/>
      <w:textAlignment w:val="center"/>
    </w:pPr>
    <w:rPr>
      <w:rFonts w:ascii="Times New Roman" w:eastAsia="仿宋" w:hAnsi="Times New Roman" w:cs="宋体"/>
      <w:color w:val="2E74B5" w:themeColor="accent1" w:themeShade="BF"/>
      <w:lang w:val="zh-CN"/>
    </w:rPr>
  </w:style>
  <w:style w:type="character" w:customStyle="1" w:styleId="a-Char4">
    <w:name w:val="a-表内 Char"/>
    <w:link w:val="a-b"/>
    <w:qFormat/>
    <w:rPr>
      <w:rFonts w:ascii="Times New Roman" w:eastAsia="仿宋" w:hAnsi="Times New Roman" w:cs="宋体"/>
      <w:color w:val="2E74B5" w:themeColor="accent1" w:themeShade="BF"/>
      <w:kern w:val="0"/>
      <w:sz w:val="20"/>
      <w:szCs w:val="20"/>
      <w:lang w:val="zh-CN" w:eastAsia="zh-CN"/>
    </w:rPr>
  </w:style>
  <w:style w:type="paragraph" w:customStyle="1" w:styleId="a-c">
    <w:name w:val="a-其他"/>
    <w:next w:val="a"/>
    <w:link w:val="a-Char5"/>
    <w:qFormat/>
    <w:rPr>
      <w:rFonts w:ascii="Times New Roman" w:eastAsia="宋体" w:hAnsi="宋体" w:cs="宋体"/>
      <w:color w:val="00B050"/>
      <w:sz w:val="28"/>
      <w:szCs w:val="24"/>
      <w:lang w:val="zh-CN"/>
    </w:rPr>
  </w:style>
  <w:style w:type="character" w:customStyle="1" w:styleId="a-Char5">
    <w:name w:val="a-其他 Char"/>
    <w:link w:val="a-c"/>
    <w:qFormat/>
    <w:rPr>
      <w:rFonts w:ascii="Times New Roman" w:eastAsia="宋体" w:hAnsi="宋体" w:cs="宋体"/>
      <w:color w:val="00B050"/>
      <w:kern w:val="0"/>
      <w:sz w:val="28"/>
      <w:szCs w:val="24"/>
      <w:lang w:val="zh-CN" w:eastAsia="zh-CN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-d">
    <w:name w:val="a-备注"/>
    <w:link w:val="a-Char6"/>
    <w:qFormat/>
    <w:pPr>
      <w:adjustRightInd w:val="0"/>
      <w:snapToGrid w:val="0"/>
      <w:spacing w:line="360" w:lineRule="auto"/>
    </w:pPr>
    <w:rPr>
      <w:rFonts w:ascii="仿宋" w:eastAsia="仿宋" w:hAnsi="仿宋" w:cstheme="majorBidi"/>
      <w:bCs/>
      <w:color w:val="C45911" w:themeColor="accent2" w:themeShade="BF"/>
      <w:kern w:val="2"/>
      <w:sz w:val="21"/>
      <w:szCs w:val="32"/>
    </w:rPr>
  </w:style>
  <w:style w:type="character" w:customStyle="1" w:styleId="a-Char6">
    <w:name w:val="a-备注 Char"/>
    <w:basedOn w:val="a0"/>
    <w:link w:val="a-d"/>
    <w:qFormat/>
    <w:rPr>
      <w:rFonts w:ascii="仿宋" w:eastAsia="仿宋" w:hAnsi="仿宋" w:cstheme="majorBidi"/>
      <w:bCs/>
      <w:color w:val="C45911" w:themeColor="accent2" w:themeShade="BF"/>
      <w:szCs w:val="32"/>
    </w:rPr>
  </w:style>
  <w:style w:type="paragraph" w:customStyle="1" w:styleId="a-e">
    <w:name w:val="a-附表名"/>
    <w:link w:val="a-Char7"/>
    <w:qFormat/>
    <w:pPr>
      <w:adjustRightInd w:val="0"/>
      <w:snapToGrid w:val="0"/>
      <w:spacing w:line="360" w:lineRule="auto"/>
      <w:jc w:val="center"/>
    </w:pPr>
    <w:rPr>
      <w:rFonts w:ascii="Times New Roman" w:eastAsia="仿宋" w:hAnsi="Times New Roman"/>
      <w:b/>
      <w:color w:val="7030A0"/>
      <w:kern w:val="2"/>
      <w:sz w:val="24"/>
      <w:szCs w:val="21"/>
    </w:rPr>
  </w:style>
  <w:style w:type="character" w:customStyle="1" w:styleId="a-Char7">
    <w:name w:val="a-附表名 Char"/>
    <w:basedOn w:val="a0"/>
    <w:link w:val="a-e"/>
    <w:qFormat/>
    <w:rPr>
      <w:rFonts w:ascii="Times New Roman" w:eastAsia="仿宋" w:hAnsi="Times New Roman"/>
      <w:b/>
      <w:color w:val="7030A0"/>
      <w:sz w:val="24"/>
    </w:rPr>
  </w:style>
  <w:style w:type="paragraph" w:customStyle="1" w:styleId="a-f">
    <w:name w:val="a-附件名"/>
    <w:link w:val="a-Char8"/>
    <w:qFormat/>
    <w:pPr>
      <w:adjustRightInd w:val="0"/>
      <w:snapToGrid w:val="0"/>
      <w:spacing w:line="480" w:lineRule="auto"/>
    </w:pPr>
    <w:rPr>
      <w:rFonts w:ascii="Times New Roman" w:eastAsia="仿宋" w:hAnsi="Times New Roman"/>
      <w:b/>
      <w:color w:val="323E4F" w:themeColor="text2" w:themeShade="BF"/>
      <w:kern w:val="2"/>
      <w:sz w:val="32"/>
      <w:szCs w:val="21"/>
    </w:rPr>
  </w:style>
  <w:style w:type="character" w:customStyle="1" w:styleId="a-Char8">
    <w:name w:val="a-附件名 Char"/>
    <w:basedOn w:val="a-Char7"/>
    <w:link w:val="a-f"/>
    <w:qFormat/>
    <w:rPr>
      <w:rFonts w:ascii="Times New Roman" w:eastAsia="仿宋" w:hAnsi="Times New Roman"/>
      <w:b/>
      <w:color w:val="323E4F" w:themeColor="text2" w:themeShade="BF"/>
      <w:sz w:val="32"/>
    </w:rPr>
  </w:style>
  <w:style w:type="paragraph" w:customStyle="1" w:styleId="a-f0">
    <w:name w:val="a-附图名"/>
    <w:link w:val="a-Char9"/>
    <w:qFormat/>
    <w:pPr>
      <w:adjustRightInd w:val="0"/>
      <w:snapToGrid w:val="0"/>
      <w:spacing w:line="480" w:lineRule="auto"/>
      <w:jc w:val="center"/>
    </w:pPr>
    <w:rPr>
      <w:rFonts w:ascii="Times New Roman" w:eastAsia="仿宋" w:hAnsi="Times New Roman"/>
      <w:b/>
      <w:color w:val="C45911" w:themeColor="accent2" w:themeShade="BF"/>
      <w:kern w:val="2"/>
      <w:sz w:val="36"/>
      <w:szCs w:val="21"/>
    </w:rPr>
  </w:style>
  <w:style w:type="character" w:customStyle="1" w:styleId="a-Char9">
    <w:name w:val="a-附图名 Char"/>
    <w:basedOn w:val="a0"/>
    <w:link w:val="a-f0"/>
    <w:qFormat/>
    <w:rPr>
      <w:rFonts w:ascii="Times New Roman" w:eastAsia="仿宋" w:hAnsi="Times New Roman"/>
      <w:b/>
      <w:color w:val="C45911" w:themeColor="accent2" w:themeShade="BF"/>
      <w:sz w:val="36"/>
    </w:rPr>
  </w:style>
  <w:style w:type="paragraph" w:customStyle="1" w:styleId="a-f1">
    <w:name w:val="a-目录标题"/>
    <w:link w:val="a-Chara"/>
    <w:qFormat/>
    <w:pPr>
      <w:adjustRightInd w:val="0"/>
      <w:snapToGrid w:val="0"/>
      <w:spacing w:line="480" w:lineRule="auto"/>
      <w:jc w:val="center"/>
    </w:pPr>
    <w:rPr>
      <w:rFonts w:ascii="Times New Roman" w:eastAsia="宋体" w:hAnsi="Times New Roman"/>
      <w:b/>
      <w:color w:val="FF0000"/>
      <w:kern w:val="2"/>
      <w:sz w:val="28"/>
      <w:szCs w:val="21"/>
    </w:rPr>
  </w:style>
  <w:style w:type="character" w:customStyle="1" w:styleId="a-Chara">
    <w:name w:val="a-目录标题 Char"/>
    <w:basedOn w:val="a0"/>
    <w:link w:val="a-f1"/>
    <w:qFormat/>
    <w:rPr>
      <w:rFonts w:ascii="Times New Roman" w:eastAsia="宋体" w:hAnsi="Times New Roman"/>
      <w:b/>
      <w:color w:val="FF0000"/>
      <w:sz w:val="28"/>
    </w:rPr>
  </w:style>
  <w:style w:type="paragraph" w:customStyle="1" w:styleId="a-f2">
    <w:name w:val="a-目录正文"/>
    <w:link w:val="a-Charb"/>
    <w:qFormat/>
    <w:pPr>
      <w:adjustRightInd w:val="0"/>
      <w:snapToGrid w:val="0"/>
      <w:spacing w:line="360" w:lineRule="auto"/>
      <w:jc w:val="both"/>
    </w:pPr>
    <w:rPr>
      <w:rFonts w:ascii="Times New Roman" w:eastAsia="宋体" w:hAnsi="Times New Roman"/>
      <w:color w:val="000000" w:themeColor="text1"/>
      <w:kern w:val="2"/>
      <w:sz w:val="24"/>
      <w:szCs w:val="21"/>
    </w:rPr>
  </w:style>
  <w:style w:type="character" w:customStyle="1" w:styleId="a-Charb">
    <w:name w:val="a-目录正文 Char"/>
    <w:basedOn w:val="a-Chara"/>
    <w:link w:val="a-f2"/>
    <w:qFormat/>
    <w:rPr>
      <w:rFonts w:ascii="Times New Roman" w:eastAsia="宋体" w:hAnsi="Times New Roman"/>
      <w:b w:val="0"/>
      <w:color w:val="000000" w:themeColor="text1"/>
      <w:sz w:val="24"/>
    </w:rPr>
  </w:style>
  <w:style w:type="character" w:customStyle="1" w:styleId="a-1Char">
    <w:name w:val="a-1级标题 Char"/>
    <w:basedOn w:val="a0"/>
    <w:link w:val="a-10"/>
    <w:qFormat/>
    <w:rPr>
      <w:rFonts w:ascii="Times New Roman" w:eastAsia="方正小标宋_GBK" w:hAnsi="Times New Roman" w:cs="Times New Roman"/>
      <w:bCs/>
      <w:sz w:val="44"/>
      <w:szCs w:val="22"/>
    </w:rPr>
  </w:style>
  <w:style w:type="character" w:customStyle="1" w:styleId="a-2Char">
    <w:name w:val="a-2级标题 Char"/>
    <w:basedOn w:val="a0"/>
    <w:link w:val="a-20"/>
    <w:qFormat/>
    <w:rPr>
      <w:rFonts w:ascii="方正小标宋简体" w:eastAsia="方正小标宋简体" w:hAnsi="Times New Roman" w:cs="Times New Roman"/>
      <w:bCs/>
      <w:color w:val="C45911" w:themeColor="accent2" w:themeShade="BF"/>
      <w:kern w:val="0"/>
      <w:sz w:val="44"/>
      <w:szCs w:val="48"/>
    </w:rPr>
  </w:style>
  <w:style w:type="character" w:customStyle="1" w:styleId="a-3Char">
    <w:name w:val="a-3级标题 Char"/>
    <w:basedOn w:val="a0"/>
    <w:link w:val="a-3"/>
    <w:qFormat/>
    <w:rPr>
      <w:rFonts w:ascii="Times New Roman" w:eastAsia="楷体_GB2312" w:hAnsi="Times New Roman" w:cs="Times New Roman"/>
      <w:color w:val="833C0B" w:themeColor="accent2" w:themeShade="80"/>
      <w:sz w:val="32"/>
      <w:szCs w:val="22"/>
    </w:rPr>
  </w:style>
  <w:style w:type="character" w:customStyle="1" w:styleId="a-4Char">
    <w:name w:val="a-4级标题 Char"/>
    <w:basedOn w:val="a0"/>
    <w:link w:val="a-4"/>
    <w:qFormat/>
    <w:rPr>
      <w:rFonts w:ascii="Times New Roman" w:eastAsia="仿宋_GB2312" w:hAnsi="Times New Roman" w:cs="Times New Roman"/>
      <w:b/>
      <w:bCs/>
      <w:color w:val="2E74B5" w:themeColor="accent1" w:themeShade="BF"/>
      <w:sz w:val="32"/>
      <w:szCs w:val="40"/>
    </w:rPr>
  </w:style>
  <w:style w:type="character" w:customStyle="1" w:styleId="a-5Char">
    <w:name w:val="a-5级标题 Char"/>
    <w:basedOn w:val="a0"/>
    <w:link w:val="a-5"/>
    <w:qFormat/>
    <w:rPr>
      <w:rFonts w:ascii="Times New Roman" w:eastAsia="仿宋_GB2312" w:hAnsi="Times New Roman" w:cs="Times New Roman"/>
      <w:b/>
      <w:bCs/>
      <w:color w:val="FF0066"/>
      <w:sz w:val="32"/>
      <w:szCs w:val="40"/>
    </w:rPr>
  </w:style>
  <w:style w:type="paragraph" w:customStyle="1" w:styleId="a-f3">
    <w:name w:val="a-通知编号"/>
    <w:next w:val="a-00"/>
    <w:link w:val="a-f4"/>
    <w:qFormat/>
    <w:pPr>
      <w:spacing w:beforeLines="50" w:before="217" w:afterLines="50" w:after="217"/>
      <w:jc w:val="center"/>
    </w:pPr>
    <w:rPr>
      <w:rFonts w:ascii="Times New Roman" w:eastAsia="仿宋" w:hAnsi="Times New Roman" w:cs="Times New Roman"/>
      <w:color w:val="1F3864" w:themeColor="accent5" w:themeShade="80"/>
      <w:kern w:val="2"/>
      <w:sz w:val="28"/>
      <w:szCs w:val="28"/>
    </w:rPr>
  </w:style>
  <w:style w:type="character" w:customStyle="1" w:styleId="a-01">
    <w:name w:val="a-0正文 字符"/>
    <w:basedOn w:val="a0"/>
    <w:link w:val="a-00"/>
    <w:qFormat/>
    <w:rPr>
      <w:rFonts w:ascii="Times New Roman" w:eastAsia="仿宋_GB2312" w:hAnsi="Times New Roman" w:cs="Times New Roman"/>
      <w:color w:val="1F3864" w:themeColor="accent5" w:themeShade="80"/>
      <w:kern w:val="0"/>
      <w:sz w:val="32"/>
      <w:szCs w:val="18"/>
    </w:rPr>
  </w:style>
  <w:style w:type="character" w:customStyle="1" w:styleId="a-2">
    <w:name w:val="a-通知标题 字符"/>
    <w:basedOn w:val="a0"/>
    <w:link w:val="a-1"/>
    <w:qFormat/>
    <w:rPr>
      <w:rFonts w:ascii="汉仪大宋简" w:eastAsia="汉仪大宋简" w:hAnsi="黑体"/>
      <w:color w:val="C00000"/>
      <w:sz w:val="36"/>
      <w:szCs w:val="36"/>
    </w:rPr>
  </w:style>
  <w:style w:type="character" w:customStyle="1" w:styleId="a-f4">
    <w:name w:val="a-通知编号 字符"/>
    <w:basedOn w:val="a0"/>
    <w:link w:val="a-f3"/>
    <w:qFormat/>
    <w:rPr>
      <w:rFonts w:ascii="Times New Roman" w:eastAsia="仿宋" w:hAnsi="Times New Roman" w:cs="Times New Roman"/>
      <w:color w:val="1F3864" w:themeColor="accent5" w:themeShade="80"/>
      <w:sz w:val="28"/>
      <w:szCs w:val="28"/>
    </w:rPr>
  </w:style>
  <w:style w:type="character" w:customStyle="1" w:styleId="1Char1">
    <w:name w:val="标题 1 Char1"/>
    <w:basedOn w:val="a0"/>
    <w:link w:val="1"/>
    <w:qFormat/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adjustRightInd/>
      <w:snapToGrid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theme="majorBidi"/>
      <w:b/>
      <w:bCs/>
      <w:color w:val="000000" w:themeColor="text1"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color w:val="000000" w:themeColor="text1"/>
      <w:sz w:val="24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宋体" w:hAnsi="Times New Roman" w:cstheme="majorBidi"/>
      <w:b/>
      <w:bCs/>
      <w:color w:val="000000" w:themeColor="text1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paragraph" w:customStyle="1" w:styleId="a-80">
    <w:name w:val="a-8级标题"/>
    <w:next w:val="a"/>
    <w:link w:val="a-81"/>
    <w:qFormat/>
    <w:pPr>
      <w:keepLines/>
      <w:ind w:firstLine="198"/>
      <w:outlineLvl w:val="7"/>
    </w:pPr>
    <w:rPr>
      <w:rFonts w:ascii="Times New Roman" w:eastAsia="仿宋_GB2312" w:hAnsi="Times New Roman" w:cs="Times New Roman"/>
      <w:b/>
      <w:color w:val="7030A0"/>
      <w:sz w:val="30"/>
      <w:szCs w:val="21"/>
      <w:lang w:val="zh-CN"/>
    </w:rPr>
  </w:style>
  <w:style w:type="paragraph" w:customStyle="1" w:styleId="a-90">
    <w:name w:val="a-9级标题"/>
    <w:next w:val="a-00"/>
    <w:link w:val="a-91"/>
    <w:qFormat/>
    <w:pPr>
      <w:keepLines/>
    </w:pPr>
    <w:rPr>
      <w:rFonts w:ascii="Times New Roman" w:eastAsia="仿宋_GB2312" w:hAnsi="Times New Roman" w:cs="Times New Roman"/>
      <w:b/>
      <w:color w:val="538135" w:themeColor="accent6" w:themeShade="BF"/>
      <w:sz w:val="30"/>
      <w:szCs w:val="21"/>
      <w:lang w:val="zh-CN"/>
    </w:rPr>
  </w:style>
  <w:style w:type="character" w:customStyle="1" w:styleId="a-81">
    <w:name w:val="a-8级标题 字符"/>
    <w:basedOn w:val="a0"/>
    <w:link w:val="a-80"/>
    <w:qFormat/>
    <w:rPr>
      <w:rFonts w:ascii="Times New Roman" w:eastAsia="仿宋_GB2312" w:hAnsi="Times New Roman" w:cs="Times New Roman"/>
      <w:b/>
      <w:color w:val="7030A0"/>
      <w:kern w:val="0"/>
      <w:sz w:val="30"/>
      <w:lang w:val="zh-CN" w:eastAsia="zh-CN"/>
    </w:rPr>
  </w:style>
  <w:style w:type="character" w:customStyle="1" w:styleId="a-91">
    <w:name w:val="a-9级标题 字符"/>
    <w:basedOn w:val="a0"/>
    <w:link w:val="a-90"/>
    <w:qFormat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zh-CN" w:eastAsia="zh-CN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-f5">
    <w:name w:val="a-图名下不空行"/>
    <w:basedOn w:val="a"/>
    <w:link w:val="a-f6"/>
    <w:qFormat/>
    <w:pPr>
      <w:kinsoku/>
      <w:autoSpaceDE/>
      <w:autoSpaceDN/>
      <w:adjustRightInd/>
      <w:snapToGrid/>
      <w:jc w:val="center"/>
      <w:textAlignment w:val="auto"/>
    </w:pPr>
    <w:rPr>
      <w:rFonts w:ascii="Times New Roman" w:eastAsia="黑体" w:hAnsi="Times New Roman" w:cs="Times New Roman"/>
      <w:color w:val="C45911" w:themeColor="accent2" w:themeShade="BF"/>
      <w:sz w:val="24"/>
      <w:szCs w:val="24"/>
    </w:rPr>
  </w:style>
  <w:style w:type="character" w:customStyle="1" w:styleId="a-f6">
    <w:name w:val="a-图名下不空行 字符"/>
    <w:basedOn w:val="a0"/>
    <w:link w:val="a-f5"/>
    <w:qFormat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paragraph" w:customStyle="1" w:styleId="a-CH1">
    <w:name w:val="a-表名_CH"/>
    <w:next w:val="a"/>
    <w:link w:val="a-CH2"/>
    <w:qFormat/>
    <w:pPr>
      <w:keepLines/>
      <w:spacing w:line="56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sz w:val="28"/>
      <w:szCs w:val="28"/>
    </w:rPr>
  </w:style>
  <w:style w:type="character" w:customStyle="1" w:styleId="a-CH2">
    <w:name w:val="a-表名_CH 字符"/>
    <w:basedOn w:val="a0"/>
    <w:link w:val="a-CH1"/>
    <w:qFormat/>
    <w:rPr>
      <w:rFonts w:ascii="Times New Roman" w:eastAsia="宋体" w:hAnsi="Times New Roman" w:cs="宋体"/>
      <w:b/>
      <w:bCs/>
      <w:color w:val="FF0000"/>
      <w:kern w:val="0"/>
      <w:sz w:val="28"/>
      <w:szCs w:val="28"/>
    </w:rPr>
  </w:style>
  <w:style w:type="character" w:customStyle="1" w:styleId="a-CH0">
    <w:name w:val="a-图名_CH 字符"/>
    <w:link w:val="a-CH"/>
    <w:qFormat/>
    <w:rPr>
      <w:rFonts w:ascii="Times New Roman" w:eastAsia="宋体" w:hAnsi="Times New Roman" w:cs="Times New Roman"/>
      <w:b/>
      <w:bCs/>
      <w:color w:val="C45911" w:themeColor="accent2" w:themeShade="BF"/>
      <w:kern w:val="0"/>
    </w:rPr>
  </w:style>
  <w:style w:type="paragraph" w:customStyle="1" w:styleId="a-f7">
    <w:name w:val="a-参考文献"/>
    <w:link w:val="a-f8"/>
    <w:qFormat/>
    <w:pPr>
      <w:tabs>
        <w:tab w:val="left" w:pos="1040"/>
      </w:tabs>
      <w:ind w:left="413" w:hangingChars="200" w:hanging="413"/>
    </w:pPr>
    <w:rPr>
      <w:rFonts w:ascii="Times New Roman" w:eastAsia="宋体" w:hAnsi="Times New Roman" w:cs="Times New Roman"/>
      <w:w w:val="99"/>
      <w:sz w:val="21"/>
      <w:szCs w:val="21"/>
    </w:rPr>
  </w:style>
  <w:style w:type="character" w:customStyle="1" w:styleId="a-f8">
    <w:name w:val="a-参考文献 字符"/>
    <w:basedOn w:val="a0"/>
    <w:link w:val="a-f7"/>
    <w:qFormat/>
    <w:rPr>
      <w:rFonts w:ascii="Times New Roman" w:eastAsia="宋体" w:hAnsi="Times New Roman" w:cs="Times New Roman"/>
      <w:w w:val="99"/>
      <w:kern w:val="0"/>
    </w:rPr>
  </w:style>
  <w:style w:type="paragraph" w:customStyle="1" w:styleId="a-f9">
    <w:name w:val="a-地层描述"/>
    <w:link w:val="a-fa"/>
    <w:qFormat/>
    <w:pPr>
      <w:tabs>
        <w:tab w:val="left" w:pos="7700"/>
      </w:tabs>
      <w:contextualSpacing/>
    </w:pPr>
    <w:rPr>
      <w:rFonts w:ascii="Times New Roman" w:eastAsia="仿宋" w:hAnsi="Times New Roman" w:cs="Times New Roman"/>
      <w:color w:val="7030A0"/>
      <w:sz w:val="16"/>
      <w:szCs w:val="21"/>
    </w:rPr>
  </w:style>
  <w:style w:type="character" w:customStyle="1" w:styleId="a-fa">
    <w:name w:val="a-地层描述 字符"/>
    <w:basedOn w:val="a0"/>
    <w:link w:val="a-f9"/>
    <w:qFormat/>
    <w:rPr>
      <w:rFonts w:ascii="Times New Roman" w:eastAsia="仿宋" w:hAnsi="Times New Roman" w:cs="Times New Roman"/>
      <w:color w:val="7030A0"/>
      <w:kern w:val="0"/>
      <w:sz w:val="16"/>
    </w:rPr>
  </w:style>
  <w:style w:type="paragraph" w:customStyle="1" w:styleId="0-2">
    <w:name w:val="0-左2缩进"/>
    <w:link w:val="0-20"/>
    <w:qFormat/>
    <w:pPr>
      <w:spacing w:line="240" w:lineRule="exact"/>
      <w:ind w:leftChars="200" w:left="400" w:hangingChars="200" w:hanging="200"/>
    </w:pPr>
    <w:rPr>
      <w:rFonts w:ascii="Times New Roman" w:eastAsia="仿宋" w:hAnsi="Times New Roman" w:cs="Times New Roman"/>
      <w:color w:val="2E74B5" w:themeColor="accent1" w:themeShade="BF"/>
      <w:sz w:val="21"/>
      <w:szCs w:val="21"/>
    </w:rPr>
  </w:style>
  <w:style w:type="character" w:customStyle="1" w:styleId="0-20">
    <w:name w:val="0-左2缩进 字符"/>
    <w:basedOn w:val="a0"/>
    <w:link w:val="0-2"/>
    <w:qFormat/>
    <w:rPr>
      <w:rFonts w:ascii="Times New Roman" w:eastAsia="仿宋" w:hAnsi="Times New Roman" w:cs="Times New Roman"/>
      <w:color w:val="2E74B5" w:themeColor="accent1" w:themeShade="BF"/>
      <w:kern w:val="0"/>
    </w:rPr>
  </w:style>
  <w:style w:type="paragraph" w:customStyle="1" w:styleId="0-4">
    <w:name w:val="0-左4缩进"/>
    <w:basedOn w:val="0-2"/>
    <w:link w:val="0-40"/>
    <w:qFormat/>
    <w:pPr>
      <w:ind w:leftChars="400" w:left="1300" w:hanging="420"/>
    </w:pPr>
    <w:rPr>
      <w:szCs w:val="18"/>
    </w:rPr>
  </w:style>
  <w:style w:type="character" w:customStyle="1" w:styleId="0-40">
    <w:name w:val="0-左4缩进 字符"/>
    <w:basedOn w:val="0-20"/>
    <w:link w:val="0-4"/>
    <w:qFormat/>
    <w:rPr>
      <w:rFonts w:ascii="Times New Roman" w:eastAsia="仿宋" w:hAnsi="Times New Roman" w:cs="Times New Roman"/>
      <w:color w:val="2E74B5" w:themeColor="accent1" w:themeShade="BF"/>
      <w:kern w:val="0"/>
      <w:szCs w:val="18"/>
    </w:rPr>
  </w:style>
  <w:style w:type="paragraph" w:customStyle="1" w:styleId="0-6">
    <w:name w:val="0-左6缩进"/>
    <w:basedOn w:val="0-4"/>
    <w:link w:val="0-60"/>
    <w:qFormat/>
    <w:pPr>
      <w:ind w:leftChars="600" w:left="1733" w:hanging="413"/>
    </w:pPr>
    <w:rPr>
      <w:w w:val="99"/>
    </w:rPr>
  </w:style>
  <w:style w:type="character" w:customStyle="1" w:styleId="0-60">
    <w:name w:val="0-左6缩进 字符"/>
    <w:basedOn w:val="0-40"/>
    <w:link w:val="0-6"/>
    <w:qFormat/>
    <w:rPr>
      <w:rFonts w:ascii="Times New Roman" w:eastAsia="仿宋" w:hAnsi="Times New Roman" w:cs="Times New Roman"/>
      <w:color w:val="2E74B5" w:themeColor="accent1" w:themeShade="BF"/>
      <w:w w:val="99"/>
      <w:kern w:val="0"/>
      <w:szCs w:val="18"/>
    </w:rPr>
  </w:style>
  <w:style w:type="paragraph" w:customStyle="1" w:styleId="a-03">
    <w:name w:val="a-0正文顶格"/>
    <w:next w:val="a-00"/>
    <w:link w:val="a-04"/>
    <w:qFormat/>
    <w:pPr>
      <w:spacing w:line="560" w:lineRule="exact"/>
    </w:pPr>
    <w:rPr>
      <w:rFonts w:ascii="Times New Roman" w:eastAsia="仿宋_GB2312" w:hAnsi="Times New Roman" w:cs="Times New Roman"/>
      <w:color w:val="C00000"/>
      <w:sz w:val="32"/>
      <w:szCs w:val="18"/>
    </w:rPr>
  </w:style>
  <w:style w:type="character" w:customStyle="1" w:styleId="a-04">
    <w:name w:val="a-0正文顶格 字符"/>
    <w:basedOn w:val="a0"/>
    <w:link w:val="a-03"/>
    <w:qFormat/>
    <w:rPr>
      <w:rFonts w:ascii="Times New Roman" w:eastAsia="仿宋_GB2312" w:hAnsi="Times New Roman" w:cs="Times New Roman"/>
      <w:color w:val="C00000"/>
      <w:kern w:val="0"/>
      <w:sz w:val="32"/>
      <w:szCs w:val="18"/>
    </w:rPr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TableNormal">
    <w:name w:val="Table Normal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Char">
    <w:name w:val="标题 1 Char"/>
    <w:qFormat/>
    <w:rPr>
      <w:rFonts w:eastAsia="宋体"/>
      <w:b/>
      <w:kern w:val="44"/>
      <w:sz w:val="44"/>
      <w:lang w:val="en-US" w:eastAsia="zh-CN"/>
    </w:rPr>
  </w:style>
  <w:style w:type="table" w:customStyle="1" w:styleId="1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sxt.gov.cn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&#22362;&#26524;&#20113;&#24120;&#29992;&#21516;&#27493;!\01%20&#39033;&#30446;&#25991;&#20214;&#27169;&#26495;\&#25919;&#31574;&#25991;&#20214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6ABD8-DC8D-4743-A4AD-A61C4370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政策文件模板</Template>
  <TotalTime>243</TotalTime>
  <Pages>14</Pages>
  <Words>898</Words>
  <Characters>5119</Characters>
  <Application>Microsoft Office Word</Application>
  <DocSecurity>0</DocSecurity>
  <Lines>42</Lines>
  <Paragraphs>12</Paragraphs>
  <ScaleCrop>false</ScaleCrop>
  <Company>karst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卢海平</dc:creator>
  <cp:lastModifiedBy>苏铃又</cp:lastModifiedBy>
  <cp:revision>28</cp:revision>
  <dcterms:created xsi:type="dcterms:W3CDTF">2024-07-02T08:45:00Z</dcterms:created>
  <dcterms:modified xsi:type="dcterms:W3CDTF">2024-11-29T03:22:00Z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